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7B7" w:rsidRPr="00C27069" w:rsidRDefault="00A837B7" w:rsidP="00A837B7">
      <w:pPr>
        <w:rPr>
          <w:sz w:val="22"/>
          <w:szCs w:val="22"/>
        </w:rPr>
      </w:pPr>
      <w:r w:rsidRPr="00C27069">
        <w:rPr>
          <w:b/>
          <w:sz w:val="22"/>
          <w:szCs w:val="22"/>
          <w:u w:val="single"/>
        </w:rPr>
        <w:t>Table of Contents</w:t>
      </w:r>
      <w:r w:rsidRPr="00C27069">
        <w:rPr>
          <w:sz w:val="22"/>
          <w:szCs w:val="22"/>
        </w:rPr>
        <w:t>:</w:t>
      </w:r>
    </w:p>
    <w:p w:rsidR="00A837B7" w:rsidRPr="0058596C" w:rsidRDefault="00A837B7" w:rsidP="00A837B7">
      <w:pPr>
        <w:pStyle w:val="ListParagraph"/>
        <w:numPr>
          <w:ilvl w:val="0"/>
          <w:numId w:val="6"/>
        </w:numPr>
        <w:rPr>
          <w:sz w:val="21"/>
          <w:szCs w:val="21"/>
        </w:rPr>
      </w:pPr>
      <w:r w:rsidRPr="0058596C">
        <w:rPr>
          <w:sz w:val="21"/>
          <w:szCs w:val="21"/>
        </w:rPr>
        <w:t>Executive Summary—Page 2</w:t>
      </w:r>
    </w:p>
    <w:p w:rsidR="00A837B7" w:rsidRPr="0058596C" w:rsidRDefault="00A837B7" w:rsidP="00A837B7">
      <w:pPr>
        <w:pStyle w:val="ListParagraph"/>
        <w:numPr>
          <w:ilvl w:val="0"/>
          <w:numId w:val="6"/>
        </w:numPr>
        <w:rPr>
          <w:sz w:val="21"/>
          <w:szCs w:val="21"/>
        </w:rPr>
      </w:pPr>
      <w:r w:rsidRPr="0058596C">
        <w:rPr>
          <w:sz w:val="21"/>
          <w:szCs w:val="21"/>
        </w:rPr>
        <w:t>Networking Success—Page 4</w:t>
      </w:r>
    </w:p>
    <w:p w:rsidR="00A837B7" w:rsidRPr="0058596C" w:rsidRDefault="00A837B7" w:rsidP="00A837B7">
      <w:pPr>
        <w:pStyle w:val="ListParagraph"/>
        <w:numPr>
          <w:ilvl w:val="1"/>
          <w:numId w:val="6"/>
        </w:numPr>
        <w:rPr>
          <w:sz w:val="21"/>
          <w:szCs w:val="21"/>
        </w:rPr>
      </w:pPr>
      <w:r w:rsidRPr="0058596C">
        <w:rPr>
          <w:sz w:val="21"/>
          <w:szCs w:val="21"/>
        </w:rPr>
        <w:t>IFAC Pre-C</w:t>
      </w:r>
      <w:r w:rsidR="0058596C">
        <w:rPr>
          <w:sz w:val="21"/>
          <w:szCs w:val="21"/>
        </w:rPr>
        <w:t>CFA Meetings in Beijing—Page 5</w:t>
      </w:r>
    </w:p>
    <w:p w:rsidR="00A837B7" w:rsidRPr="0058596C" w:rsidRDefault="00A837B7" w:rsidP="00A837B7">
      <w:pPr>
        <w:pStyle w:val="ListParagraph"/>
        <w:numPr>
          <w:ilvl w:val="1"/>
          <w:numId w:val="6"/>
        </w:numPr>
        <w:rPr>
          <w:sz w:val="21"/>
          <w:szCs w:val="21"/>
        </w:rPr>
      </w:pPr>
      <w:r w:rsidRPr="0058596C">
        <w:rPr>
          <w:sz w:val="21"/>
          <w:szCs w:val="21"/>
        </w:rPr>
        <w:t>IFAC Meeting with CFSA—Page 6</w:t>
      </w:r>
    </w:p>
    <w:p w:rsidR="00A837B7" w:rsidRPr="0058596C" w:rsidRDefault="00A837B7" w:rsidP="00A837B7">
      <w:pPr>
        <w:pStyle w:val="ListParagraph"/>
        <w:numPr>
          <w:ilvl w:val="1"/>
          <w:numId w:val="6"/>
        </w:numPr>
        <w:rPr>
          <w:sz w:val="21"/>
          <w:szCs w:val="21"/>
        </w:rPr>
      </w:pPr>
      <w:r w:rsidRPr="0058596C">
        <w:rPr>
          <w:sz w:val="21"/>
          <w:szCs w:val="21"/>
        </w:rPr>
        <w:t>Taiwan—Page 7</w:t>
      </w:r>
    </w:p>
    <w:p w:rsidR="00A837B7" w:rsidRPr="0058596C" w:rsidRDefault="00A837B7" w:rsidP="00A837B7">
      <w:pPr>
        <w:pStyle w:val="ListParagraph"/>
        <w:numPr>
          <w:ilvl w:val="1"/>
          <w:numId w:val="6"/>
        </w:numPr>
        <w:rPr>
          <w:sz w:val="21"/>
          <w:szCs w:val="21"/>
        </w:rPr>
      </w:pPr>
      <w:r w:rsidRPr="0058596C">
        <w:rPr>
          <w:sz w:val="21"/>
          <w:szCs w:val="21"/>
        </w:rPr>
        <w:t>European Union—Page 7</w:t>
      </w:r>
    </w:p>
    <w:p w:rsidR="00A837B7" w:rsidRPr="0058596C" w:rsidRDefault="00A837B7" w:rsidP="00A837B7">
      <w:pPr>
        <w:pStyle w:val="ListParagraph"/>
        <w:numPr>
          <w:ilvl w:val="1"/>
          <w:numId w:val="6"/>
        </w:numPr>
        <w:rPr>
          <w:sz w:val="21"/>
          <w:szCs w:val="21"/>
        </w:rPr>
      </w:pPr>
      <w:r w:rsidRPr="0058596C">
        <w:rPr>
          <w:sz w:val="21"/>
          <w:szCs w:val="21"/>
        </w:rPr>
        <w:t>Saudi Arabia—Page 7-8</w:t>
      </w:r>
    </w:p>
    <w:p w:rsidR="00A837B7" w:rsidRPr="0058596C" w:rsidRDefault="00A837B7" w:rsidP="00A837B7">
      <w:pPr>
        <w:pStyle w:val="ListParagraph"/>
        <w:numPr>
          <w:ilvl w:val="1"/>
          <w:numId w:val="6"/>
        </w:numPr>
        <w:rPr>
          <w:sz w:val="21"/>
          <w:szCs w:val="21"/>
        </w:rPr>
      </w:pPr>
      <w:r w:rsidRPr="0058596C">
        <w:rPr>
          <w:sz w:val="21"/>
          <w:szCs w:val="21"/>
        </w:rPr>
        <w:t>India—Page 8</w:t>
      </w:r>
    </w:p>
    <w:p w:rsidR="00A837B7" w:rsidRPr="0058596C" w:rsidRDefault="00A837B7" w:rsidP="00A837B7">
      <w:pPr>
        <w:pStyle w:val="ListParagraph"/>
        <w:numPr>
          <w:ilvl w:val="0"/>
          <w:numId w:val="6"/>
        </w:numPr>
        <w:rPr>
          <w:sz w:val="21"/>
          <w:szCs w:val="21"/>
        </w:rPr>
      </w:pPr>
      <w:r w:rsidRPr="0058596C">
        <w:rPr>
          <w:sz w:val="21"/>
          <w:szCs w:val="21"/>
        </w:rPr>
        <w:t>Agenda Items of Interest—page 9</w:t>
      </w:r>
    </w:p>
    <w:p w:rsidR="00A837B7" w:rsidRPr="0058596C" w:rsidRDefault="00A837B7" w:rsidP="00A837B7">
      <w:pPr>
        <w:pStyle w:val="ListParagraph"/>
        <w:numPr>
          <w:ilvl w:val="1"/>
          <w:numId w:val="6"/>
        </w:numPr>
        <w:rPr>
          <w:sz w:val="21"/>
          <w:szCs w:val="21"/>
        </w:rPr>
      </w:pPr>
      <w:r w:rsidRPr="0058596C">
        <w:rPr>
          <w:sz w:val="21"/>
          <w:szCs w:val="21"/>
        </w:rPr>
        <w:t>Agenda Item 2, Matters Referred from other Committees (Paragraphs 7-10 in the Report)—page 9</w:t>
      </w:r>
    </w:p>
    <w:p w:rsidR="00A837B7" w:rsidRPr="0058596C" w:rsidRDefault="00A837B7" w:rsidP="00A837B7">
      <w:pPr>
        <w:pStyle w:val="ListParagraph"/>
        <w:numPr>
          <w:ilvl w:val="1"/>
          <w:numId w:val="6"/>
        </w:numPr>
        <w:rPr>
          <w:sz w:val="21"/>
          <w:szCs w:val="21"/>
        </w:rPr>
      </w:pPr>
      <w:r w:rsidRPr="0058596C">
        <w:rPr>
          <w:sz w:val="21"/>
          <w:szCs w:val="21"/>
        </w:rPr>
        <w:t>Agenda Item 3, “Matters of Interest arising from FAO/WHO and from the 79th Meeting of the Joint FAO/WHO Expert Committee on Food Additives (JECFA)” (Paragraphs 12-27 in the Report)—Page 9-10</w:t>
      </w:r>
    </w:p>
    <w:p w:rsidR="00A837B7" w:rsidRPr="0058596C" w:rsidRDefault="00A837B7" w:rsidP="00A837B7">
      <w:pPr>
        <w:pStyle w:val="ListParagraph"/>
        <w:numPr>
          <w:ilvl w:val="1"/>
          <w:numId w:val="6"/>
        </w:numPr>
        <w:rPr>
          <w:sz w:val="21"/>
          <w:szCs w:val="21"/>
        </w:rPr>
      </w:pPr>
      <w:r w:rsidRPr="0058596C">
        <w:rPr>
          <w:sz w:val="21"/>
          <w:szCs w:val="21"/>
        </w:rPr>
        <w:t>Agenda Item 3 (b), “Proposed draft Specifications for Identity and Purity of Food Additives arising from the 80th JECFA Meeting” (Paragraphs 28-29 in the Report)—Page 10</w:t>
      </w:r>
    </w:p>
    <w:p w:rsidR="00A837B7" w:rsidRPr="0058596C" w:rsidRDefault="00A837B7" w:rsidP="00A837B7">
      <w:pPr>
        <w:pStyle w:val="ListParagraph"/>
        <w:numPr>
          <w:ilvl w:val="1"/>
          <w:numId w:val="6"/>
        </w:numPr>
        <w:rPr>
          <w:sz w:val="21"/>
          <w:szCs w:val="21"/>
        </w:rPr>
      </w:pPr>
      <w:r w:rsidRPr="0058596C">
        <w:rPr>
          <w:sz w:val="21"/>
          <w:szCs w:val="21"/>
        </w:rPr>
        <w:t>Agenda Item 4(a), “Endorsement and/or Revision of Maximum Levels for Food Additives and Processing Aids in Codex Standards” (Paragraphs 33-36 in the Report):—Page 10-11</w:t>
      </w:r>
    </w:p>
    <w:p w:rsidR="00A837B7" w:rsidRPr="0058596C" w:rsidRDefault="00A837B7" w:rsidP="00A837B7">
      <w:pPr>
        <w:pStyle w:val="ListParagraph"/>
        <w:numPr>
          <w:ilvl w:val="1"/>
          <w:numId w:val="6"/>
        </w:numPr>
        <w:rPr>
          <w:sz w:val="21"/>
          <w:szCs w:val="21"/>
        </w:rPr>
      </w:pPr>
      <w:r w:rsidRPr="0058596C">
        <w:rPr>
          <w:sz w:val="21"/>
          <w:szCs w:val="21"/>
        </w:rPr>
        <w:t>Agenda Item 4 (b), “Alignment of the food additive provisions of commodity standards and relevant provisions of the GSFA” (Paragraphs 37-53 in the Report)—Page 11</w:t>
      </w:r>
    </w:p>
    <w:p w:rsidR="00A837B7" w:rsidRPr="0058596C" w:rsidRDefault="00A837B7" w:rsidP="00A837B7">
      <w:pPr>
        <w:pStyle w:val="ListParagraph"/>
        <w:numPr>
          <w:ilvl w:val="1"/>
          <w:numId w:val="6"/>
        </w:numPr>
        <w:rPr>
          <w:sz w:val="21"/>
          <w:szCs w:val="21"/>
        </w:rPr>
      </w:pPr>
      <w:r w:rsidRPr="0058596C">
        <w:rPr>
          <w:sz w:val="21"/>
          <w:szCs w:val="21"/>
        </w:rPr>
        <w:t>Agenda Item 5 (a), “Food additive provisions in Table 1 and 2 in food categories 01.2 through 08.4, with the exclusion of food categories 04.1.2.4, 04.2.2.4,  04.2.2.5, 04.2.2.6, 05.1.1, 05.1.3, and 05.1.4 (outstanding from CCFA47)” (Paragraphs 53-67 in the Report and Appendix VII )—Page 11-12</w:t>
      </w:r>
    </w:p>
    <w:p w:rsidR="00A837B7" w:rsidRPr="0058596C" w:rsidRDefault="00A837B7" w:rsidP="00A837B7">
      <w:pPr>
        <w:pStyle w:val="ListParagraph"/>
        <w:numPr>
          <w:ilvl w:val="1"/>
          <w:numId w:val="6"/>
        </w:numPr>
        <w:rPr>
          <w:sz w:val="21"/>
          <w:szCs w:val="21"/>
        </w:rPr>
      </w:pPr>
      <w:r w:rsidRPr="0058596C">
        <w:rPr>
          <w:sz w:val="21"/>
          <w:szCs w:val="21"/>
        </w:rPr>
        <w:t>Agenda Item 5 (b), “Use of nisin (INS 234) in food category 08.3.2 in general, and specifically in products conforming to the corresponding commodity standards (Paragraphs 68-69 in the Report)—Page 12</w:t>
      </w:r>
    </w:p>
    <w:p w:rsidR="00A837B7" w:rsidRPr="0058596C" w:rsidRDefault="00A837B7" w:rsidP="00A837B7">
      <w:pPr>
        <w:pStyle w:val="ListParagraph"/>
        <w:numPr>
          <w:ilvl w:val="1"/>
          <w:numId w:val="6"/>
        </w:numPr>
        <w:rPr>
          <w:sz w:val="21"/>
          <w:szCs w:val="21"/>
        </w:rPr>
      </w:pPr>
      <w:r w:rsidRPr="0058596C">
        <w:rPr>
          <w:sz w:val="21"/>
          <w:szCs w:val="21"/>
        </w:rPr>
        <w:t>Item 5 (</w:t>
      </w:r>
      <w:r w:rsidR="0058596C">
        <w:rPr>
          <w:sz w:val="21"/>
          <w:szCs w:val="21"/>
        </w:rPr>
        <w:t>e</w:t>
      </w:r>
      <w:bookmarkStart w:id="0" w:name="_GoBack"/>
      <w:bookmarkEnd w:id="0"/>
      <w:r w:rsidRPr="0058596C">
        <w:rPr>
          <w:sz w:val="21"/>
          <w:szCs w:val="21"/>
        </w:rPr>
        <w:t xml:space="preserve">), “Proposed draft provision for </w:t>
      </w:r>
      <w:proofErr w:type="spellStart"/>
      <w:r w:rsidRPr="0058596C">
        <w:rPr>
          <w:sz w:val="21"/>
          <w:szCs w:val="21"/>
        </w:rPr>
        <w:t>quillaia</w:t>
      </w:r>
      <w:proofErr w:type="spellEnd"/>
      <w:r w:rsidRPr="0058596C">
        <w:rPr>
          <w:sz w:val="21"/>
          <w:szCs w:val="21"/>
        </w:rPr>
        <w:t xml:space="preserve"> extracts (INS 999 (i), (ii)) in food category 14.1.4” (Paragraph 70 in the Report)—Page 12-13</w:t>
      </w:r>
    </w:p>
    <w:p w:rsidR="00A837B7" w:rsidRPr="0058596C" w:rsidRDefault="00A837B7" w:rsidP="00A837B7">
      <w:pPr>
        <w:pStyle w:val="ListParagraph"/>
        <w:numPr>
          <w:ilvl w:val="1"/>
          <w:numId w:val="6"/>
        </w:numPr>
        <w:rPr>
          <w:sz w:val="21"/>
          <w:szCs w:val="21"/>
        </w:rPr>
      </w:pPr>
      <w:r w:rsidRPr="0058596C">
        <w:rPr>
          <w:sz w:val="21"/>
          <w:szCs w:val="21"/>
        </w:rPr>
        <w:t>Agenda Item 5 (f), “Proposed draft revision of food category 01.1 “Milk and dairy-based drinks” and its sub-categories” (Paragraphs 78-87 in the Report)—Page 13</w:t>
      </w:r>
    </w:p>
    <w:p w:rsidR="00A837B7" w:rsidRPr="0058596C" w:rsidRDefault="00A837B7" w:rsidP="00A837B7">
      <w:pPr>
        <w:pStyle w:val="ListParagraph"/>
        <w:numPr>
          <w:ilvl w:val="1"/>
          <w:numId w:val="6"/>
        </w:numPr>
        <w:rPr>
          <w:sz w:val="21"/>
          <w:szCs w:val="21"/>
        </w:rPr>
      </w:pPr>
      <w:r w:rsidRPr="0058596C">
        <w:rPr>
          <w:sz w:val="21"/>
          <w:szCs w:val="21"/>
        </w:rPr>
        <w:t>Agenda Item 5 (g), “Discussion paper on the use of specific food additives in the production of wine” (Paragraphs 88-98 in the Report)—Page 13</w:t>
      </w:r>
    </w:p>
    <w:p w:rsidR="00A837B7" w:rsidRPr="0058596C" w:rsidRDefault="00A837B7" w:rsidP="00A837B7">
      <w:pPr>
        <w:pStyle w:val="ListParagraph"/>
        <w:numPr>
          <w:ilvl w:val="1"/>
          <w:numId w:val="6"/>
        </w:numPr>
        <w:rPr>
          <w:sz w:val="21"/>
          <w:szCs w:val="21"/>
        </w:rPr>
      </w:pPr>
      <w:r w:rsidRPr="0058596C">
        <w:rPr>
          <w:sz w:val="21"/>
          <w:szCs w:val="21"/>
        </w:rPr>
        <w:t>Outlook for GSFA eWG and pWG for the 49th CCFA (Paragraphs 101-102 in the Report)—Page 14</w:t>
      </w:r>
    </w:p>
    <w:p w:rsidR="00A837B7" w:rsidRPr="0058596C" w:rsidRDefault="00A837B7" w:rsidP="00A837B7">
      <w:pPr>
        <w:pStyle w:val="ListParagraph"/>
        <w:numPr>
          <w:ilvl w:val="1"/>
          <w:numId w:val="6"/>
        </w:numPr>
        <w:rPr>
          <w:sz w:val="21"/>
          <w:szCs w:val="21"/>
        </w:rPr>
      </w:pPr>
      <w:r w:rsidRPr="0058596C">
        <w:rPr>
          <w:sz w:val="21"/>
          <w:szCs w:val="21"/>
        </w:rPr>
        <w:t>Agenda Item (7a): “Proposals for additions and changes to the Priority List of Substances proposed for evaluation by JECFA (replies to CL 2015/11-FA)” (Paragraphs 111-122 in the Report)—Page 14-15</w:t>
      </w:r>
    </w:p>
    <w:p w:rsidR="00A837B7" w:rsidRPr="0058596C" w:rsidRDefault="00A837B7" w:rsidP="00A837B7">
      <w:pPr>
        <w:pStyle w:val="ListParagraph"/>
        <w:numPr>
          <w:ilvl w:val="1"/>
          <w:numId w:val="6"/>
        </w:numPr>
        <w:rPr>
          <w:sz w:val="21"/>
          <w:szCs w:val="21"/>
        </w:rPr>
      </w:pPr>
      <w:r w:rsidRPr="0058596C">
        <w:rPr>
          <w:sz w:val="21"/>
          <w:szCs w:val="21"/>
        </w:rPr>
        <w:t>Agenda Item (8): “Discussion paper on secondary additives” (Paragraphs 126-136 in the Report)—Page 15</w:t>
      </w:r>
    </w:p>
    <w:p w:rsidR="00A837B7" w:rsidRPr="0058596C" w:rsidRDefault="00A837B7" w:rsidP="0058596C">
      <w:pPr>
        <w:pStyle w:val="ListParagraph"/>
        <w:numPr>
          <w:ilvl w:val="0"/>
          <w:numId w:val="6"/>
        </w:numPr>
        <w:rPr>
          <w:sz w:val="21"/>
          <w:szCs w:val="21"/>
          <w:u w:val="single"/>
        </w:rPr>
      </w:pPr>
      <w:r w:rsidRPr="0058596C">
        <w:rPr>
          <w:sz w:val="21"/>
          <w:szCs w:val="21"/>
        </w:rPr>
        <w:t>Conclusion—Looking Ahead to CCFA 49—Page 15-16</w:t>
      </w:r>
    </w:p>
    <w:p w:rsidR="00E73A70" w:rsidRPr="0058596C" w:rsidRDefault="00C74647" w:rsidP="00A837B7">
      <w:pPr>
        <w:rPr>
          <w:sz w:val="22"/>
          <w:szCs w:val="22"/>
          <w:u w:val="single"/>
        </w:rPr>
      </w:pPr>
      <w:r w:rsidRPr="0058596C">
        <w:rPr>
          <w:b/>
          <w:sz w:val="22"/>
          <w:szCs w:val="22"/>
          <w:u w:val="single"/>
        </w:rPr>
        <w:lastRenderedPageBreak/>
        <w:t>Executive Summary</w:t>
      </w:r>
    </w:p>
    <w:p w:rsidR="00A837B7" w:rsidRDefault="00A837B7" w:rsidP="00E73A70">
      <w:pPr>
        <w:rPr>
          <w:sz w:val="22"/>
          <w:szCs w:val="22"/>
        </w:rPr>
      </w:pPr>
    </w:p>
    <w:p w:rsidR="00A837B7" w:rsidRDefault="00E73A70" w:rsidP="00E73A70">
      <w:pPr>
        <w:rPr>
          <w:sz w:val="22"/>
          <w:szCs w:val="22"/>
        </w:rPr>
      </w:pPr>
      <w:r w:rsidRPr="00C27069">
        <w:rPr>
          <w:sz w:val="22"/>
          <w:szCs w:val="22"/>
        </w:rPr>
        <w:t>The 4</w:t>
      </w:r>
      <w:r w:rsidR="00DC70FE">
        <w:rPr>
          <w:sz w:val="22"/>
          <w:szCs w:val="22"/>
        </w:rPr>
        <w:t>8</w:t>
      </w:r>
      <w:r w:rsidRPr="00C27069">
        <w:rPr>
          <w:sz w:val="22"/>
          <w:szCs w:val="22"/>
        </w:rPr>
        <w:t xml:space="preserve">th Session of the Codex Committee on Food Additives (CCFA) was held March </w:t>
      </w:r>
      <w:r w:rsidR="00DC70FE">
        <w:rPr>
          <w:sz w:val="22"/>
          <w:szCs w:val="22"/>
        </w:rPr>
        <w:t>14</w:t>
      </w:r>
      <w:r w:rsidRPr="00C27069">
        <w:rPr>
          <w:sz w:val="22"/>
          <w:szCs w:val="22"/>
        </w:rPr>
        <w:t>-</w:t>
      </w:r>
      <w:r w:rsidR="00DC70FE">
        <w:rPr>
          <w:sz w:val="22"/>
          <w:szCs w:val="22"/>
        </w:rPr>
        <w:t>17</w:t>
      </w:r>
      <w:r w:rsidRPr="00C27069">
        <w:rPr>
          <w:sz w:val="22"/>
          <w:szCs w:val="22"/>
        </w:rPr>
        <w:t>, 201</w:t>
      </w:r>
      <w:r w:rsidR="00DC70FE">
        <w:rPr>
          <w:sz w:val="22"/>
          <w:szCs w:val="22"/>
        </w:rPr>
        <w:t>6</w:t>
      </w:r>
      <w:r w:rsidRPr="00C27069">
        <w:rPr>
          <w:sz w:val="22"/>
          <w:szCs w:val="22"/>
        </w:rPr>
        <w:t xml:space="preserve"> in Xi’an, China</w:t>
      </w:r>
      <w:r w:rsidR="00A837B7">
        <w:rPr>
          <w:sz w:val="22"/>
          <w:szCs w:val="22"/>
        </w:rPr>
        <w:t>. The Session</w:t>
      </w:r>
      <w:r w:rsidR="000A7B6D" w:rsidRPr="00C27069">
        <w:rPr>
          <w:sz w:val="22"/>
          <w:szCs w:val="22"/>
        </w:rPr>
        <w:t xml:space="preserve"> was preceded by a meeting of t</w:t>
      </w:r>
      <w:r w:rsidRPr="00C27069">
        <w:rPr>
          <w:sz w:val="22"/>
          <w:szCs w:val="22"/>
        </w:rPr>
        <w:t>he physical Working Group (pWG) on the General Standard for Food Additives (GSFA)</w:t>
      </w:r>
      <w:r w:rsidR="00A837B7">
        <w:rPr>
          <w:sz w:val="22"/>
          <w:szCs w:val="22"/>
        </w:rPr>
        <w:t>,</w:t>
      </w:r>
      <w:r w:rsidRPr="00C27069">
        <w:rPr>
          <w:sz w:val="22"/>
          <w:szCs w:val="22"/>
        </w:rPr>
        <w:t xml:space="preserve"> </w:t>
      </w:r>
      <w:r w:rsidR="000A7B6D" w:rsidRPr="00C27069">
        <w:rPr>
          <w:sz w:val="22"/>
          <w:szCs w:val="22"/>
        </w:rPr>
        <w:t>which took place</w:t>
      </w:r>
      <w:r w:rsidRPr="00C27069">
        <w:rPr>
          <w:sz w:val="22"/>
          <w:szCs w:val="22"/>
        </w:rPr>
        <w:t xml:space="preserve"> March </w:t>
      </w:r>
      <w:r w:rsidR="00DC70FE">
        <w:rPr>
          <w:sz w:val="22"/>
          <w:szCs w:val="22"/>
        </w:rPr>
        <w:t>11</w:t>
      </w:r>
      <w:r w:rsidRPr="00C27069">
        <w:rPr>
          <w:sz w:val="22"/>
          <w:szCs w:val="22"/>
        </w:rPr>
        <w:t>-</w:t>
      </w:r>
      <w:r w:rsidR="00DC70FE">
        <w:rPr>
          <w:sz w:val="22"/>
          <w:szCs w:val="22"/>
        </w:rPr>
        <w:t>12</w:t>
      </w:r>
      <w:r w:rsidR="00C27EF7">
        <w:rPr>
          <w:sz w:val="22"/>
          <w:szCs w:val="22"/>
        </w:rPr>
        <w:t xml:space="preserve">. </w:t>
      </w:r>
      <w:r w:rsidRPr="00C27069">
        <w:rPr>
          <w:sz w:val="22"/>
          <w:szCs w:val="22"/>
        </w:rPr>
        <w:t xml:space="preserve">Nick Gardner, </w:t>
      </w:r>
      <w:r w:rsidR="00DC70FE">
        <w:rPr>
          <w:sz w:val="22"/>
          <w:szCs w:val="22"/>
        </w:rPr>
        <w:t xml:space="preserve">Manager of </w:t>
      </w:r>
      <w:r w:rsidRPr="00C27069">
        <w:rPr>
          <w:sz w:val="22"/>
          <w:szCs w:val="22"/>
        </w:rPr>
        <w:t>Regulatory Affairs, led the IFAC delegation</w:t>
      </w:r>
      <w:r w:rsidR="00C74647" w:rsidRPr="00C27069">
        <w:rPr>
          <w:sz w:val="22"/>
          <w:szCs w:val="22"/>
        </w:rPr>
        <w:t xml:space="preserve"> and was </w:t>
      </w:r>
      <w:r w:rsidRPr="00C27069">
        <w:rPr>
          <w:sz w:val="22"/>
          <w:szCs w:val="22"/>
        </w:rPr>
        <w:t xml:space="preserve">joined by more than a dozen representatives from IFAC member companies.  </w:t>
      </w:r>
      <w:r w:rsidR="00DC70FE">
        <w:rPr>
          <w:sz w:val="22"/>
          <w:szCs w:val="22"/>
        </w:rPr>
        <w:t>As Marinalg did not have a delegation present at the meeting, IFAC wa</w:t>
      </w:r>
      <w:r w:rsidRPr="00C27069">
        <w:rPr>
          <w:sz w:val="22"/>
          <w:szCs w:val="22"/>
        </w:rPr>
        <w:t>s</w:t>
      </w:r>
      <w:r w:rsidR="00DC70FE">
        <w:rPr>
          <w:sz w:val="22"/>
          <w:szCs w:val="22"/>
        </w:rPr>
        <w:t xml:space="preserve"> also able to support key Marinalg provisions and provide coverage at the meeting for Marinalg</w:t>
      </w:r>
      <w:r w:rsidRPr="00C27069">
        <w:rPr>
          <w:sz w:val="22"/>
          <w:szCs w:val="22"/>
        </w:rPr>
        <w:t xml:space="preserve">.  </w:t>
      </w:r>
    </w:p>
    <w:p w:rsidR="00A837B7" w:rsidRDefault="00A837B7" w:rsidP="00E73A70">
      <w:pPr>
        <w:rPr>
          <w:sz w:val="22"/>
          <w:szCs w:val="22"/>
        </w:rPr>
      </w:pPr>
    </w:p>
    <w:p w:rsidR="00E73A70" w:rsidRPr="00C27069" w:rsidRDefault="00E73A70" w:rsidP="00E73A70">
      <w:pPr>
        <w:rPr>
          <w:sz w:val="22"/>
          <w:szCs w:val="22"/>
        </w:rPr>
      </w:pPr>
      <w:r w:rsidRPr="00C27069">
        <w:rPr>
          <w:sz w:val="22"/>
          <w:szCs w:val="22"/>
        </w:rPr>
        <w:t>This was a</w:t>
      </w:r>
      <w:r w:rsidR="00DC70FE">
        <w:rPr>
          <w:sz w:val="22"/>
          <w:szCs w:val="22"/>
        </w:rPr>
        <w:t>nother</w:t>
      </w:r>
      <w:r w:rsidRPr="00C27069">
        <w:rPr>
          <w:sz w:val="22"/>
          <w:szCs w:val="22"/>
        </w:rPr>
        <w:t xml:space="preserve"> critical meeting for IFAC as hundreds of provisions for </w:t>
      </w:r>
      <w:r w:rsidR="00971887" w:rsidRPr="00C27069">
        <w:rPr>
          <w:sz w:val="22"/>
          <w:szCs w:val="22"/>
        </w:rPr>
        <w:t>emulsifier</w:t>
      </w:r>
      <w:r w:rsidR="00DC70FE">
        <w:rPr>
          <w:sz w:val="22"/>
          <w:szCs w:val="22"/>
        </w:rPr>
        <w:t xml:space="preserve">s and other </w:t>
      </w:r>
      <w:r w:rsidRPr="00C27069">
        <w:rPr>
          <w:sz w:val="22"/>
          <w:szCs w:val="22"/>
        </w:rPr>
        <w:t>additives were up for consideration</w:t>
      </w:r>
      <w:r w:rsidR="00971887" w:rsidRPr="00C27069">
        <w:rPr>
          <w:sz w:val="22"/>
          <w:szCs w:val="22"/>
        </w:rPr>
        <w:t xml:space="preserve"> in addition to several proposals related to</w:t>
      </w:r>
      <w:r w:rsidR="00DC70FE">
        <w:rPr>
          <w:sz w:val="22"/>
          <w:szCs w:val="22"/>
        </w:rPr>
        <w:t xml:space="preserve"> nisin and carrageenan</w:t>
      </w:r>
      <w:r w:rsidRPr="00C27069">
        <w:rPr>
          <w:sz w:val="22"/>
          <w:szCs w:val="22"/>
        </w:rPr>
        <w:t xml:space="preserve">.  </w:t>
      </w:r>
      <w:r w:rsidR="00A837B7">
        <w:rPr>
          <w:sz w:val="22"/>
          <w:szCs w:val="22"/>
        </w:rPr>
        <w:t>If additional details are needed regarding any of the following information, a</w:t>
      </w:r>
      <w:r w:rsidR="00C27EF7">
        <w:rPr>
          <w:sz w:val="22"/>
          <w:szCs w:val="22"/>
        </w:rPr>
        <w:t xml:space="preserve"> copy of the meeting report is available </w:t>
      </w:r>
      <w:hyperlink r:id="rId9" w:history="1">
        <w:r w:rsidR="00C27EF7" w:rsidRPr="00C27EF7">
          <w:rPr>
            <w:rStyle w:val="Hyperlink"/>
            <w:sz w:val="22"/>
            <w:szCs w:val="22"/>
          </w:rPr>
          <w:t>here</w:t>
        </w:r>
      </w:hyperlink>
      <w:r w:rsidR="00C27EF7">
        <w:rPr>
          <w:sz w:val="22"/>
          <w:szCs w:val="22"/>
        </w:rPr>
        <w:t xml:space="preserve">. </w:t>
      </w:r>
    </w:p>
    <w:p w:rsidR="00E73A70" w:rsidRPr="00C27069" w:rsidRDefault="00E73A70" w:rsidP="00E73A70">
      <w:pPr>
        <w:rPr>
          <w:sz w:val="22"/>
          <w:szCs w:val="22"/>
        </w:rPr>
      </w:pPr>
    </w:p>
    <w:p w:rsidR="00C27EF7" w:rsidRDefault="00E73A70" w:rsidP="00E73A70">
      <w:pPr>
        <w:rPr>
          <w:sz w:val="22"/>
          <w:szCs w:val="22"/>
        </w:rPr>
      </w:pPr>
      <w:r w:rsidRPr="00C27069">
        <w:rPr>
          <w:sz w:val="22"/>
          <w:szCs w:val="22"/>
        </w:rPr>
        <w:t xml:space="preserve">Overall, the meeting was extremely successful for IFAC.  Mr. Gardner was able to offer detailed technical justifications for key </w:t>
      </w:r>
      <w:r w:rsidR="00DC70FE">
        <w:rPr>
          <w:sz w:val="22"/>
          <w:szCs w:val="22"/>
        </w:rPr>
        <w:t>provisions</w:t>
      </w:r>
      <w:r w:rsidRPr="00C27069">
        <w:rPr>
          <w:sz w:val="22"/>
          <w:szCs w:val="22"/>
        </w:rPr>
        <w:t xml:space="preserve"> and work closely with other </w:t>
      </w:r>
      <w:r w:rsidR="000A7B6D" w:rsidRPr="00C27069">
        <w:rPr>
          <w:sz w:val="22"/>
          <w:szCs w:val="22"/>
        </w:rPr>
        <w:t>non-governmental organizations (</w:t>
      </w:r>
      <w:r w:rsidRPr="00C27069">
        <w:rPr>
          <w:sz w:val="22"/>
          <w:szCs w:val="22"/>
        </w:rPr>
        <w:t>NGOs</w:t>
      </w:r>
      <w:r w:rsidR="000A7B6D" w:rsidRPr="00C27069">
        <w:rPr>
          <w:sz w:val="22"/>
          <w:szCs w:val="22"/>
        </w:rPr>
        <w:t>)</w:t>
      </w:r>
      <w:r w:rsidRPr="00C27069">
        <w:rPr>
          <w:sz w:val="22"/>
          <w:szCs w:val="22"/>
        </w:rPr>
        <w:t xml:space="preserve"> </w:t>
      </w:r>
      <w:r w:rsidR="00C27EF7">
        <w:rPr>
          <w:sz w:val="22"/>
          <w:szCs w:val="22"/>
        </w:rPr>
        <w:t xml:space="preserve">and Member States </w:t>
      </w:r>
      <w:r w:rsidRPr="00C27069">
        <w:rPr>
          <w:sz w:val="22"/>
          <w:szCs w:val="22"/>
        </w:rPr>
        <w:t>prior to and during the meeting to ensure adoption of almost all key</w:t>
      </w:r>
      <w:r w:rsidR="00C74647" w:rsidRPr="00C27069">
        <w:rPr>
          <w:sz w:val="22"/>
          <w:szCs w:val="22"/>
        </w:rPr>
        <w:t xml:space="preserve"> </w:t>
      </w:r>
      <w:r w:rsidRPr="00C27069">
        <w:rPr>
          <w:sz w:val="22"/>
          <w:szCs w:val="22"/>
        </w:rPr>
        <w:t>GSFA provisions for additives of IFAC interest.  IFAC was</w:t>
      </w:r>
      <w:r w:rsidR="00DC70FE">
        <w:rPr>
          <w:sz w:val="22"/>
          <w:szCs w:val="22"/>
        </w:rPr>
        <w:t xml:space="preserve"> again one of</w:t>
      </w:r>
      <w:r w:rsidRPr="00C27069">
        <w:rPr>
          <w:sz w:val="22"/>
          <w:szCs w:val="22"/>
        </w:rPr>
        <w:t xml:space="preserve"> the most outspoken NGO</w:t>
      </w:r>
      <w:r w:rsidR="00C27EF7">
        <w:rPr>
          <w:sz w:val="22"/>
          <w:szCs w:val="22"/>
        </w:rPr>
        <w:t>s</w:t>
      </w:r>
      <w:r w:rsidRPr="00C27069">
        <w:rPr>
          <w:sz w:val="22"/>
          <w:szCs w:val="22"/>
        </w:rPr>
        <w:t xml:space="preserve"> during the</w:t>
      </w:r>
      <w:r w:rsidR="00DC70FE">
        <w:rPr>
          <w:sz w:val="22"/>
          <w:szCs w:val="22"/>
        </w:rPr>
        <w:t xml:space="preserve"> GSFA </w:t>
      </w:r>
      <w:r w:rsidRPr="00C27069">
        <w:rPr>
          <w:sz w:val="22"/>
          <w:szCs w:val="22"/>
        </w:rPr>
        <w:t>pWG</w:t>
      </w:r>
      <w:r w:rsidR="000A7B6D" w:rsidRPr="00C27069">
        <w:rPr>
          <w:sz w:val="22"/>
          <w:szCs w:val="22"/>
        </w:rPr>
        <w:t>,</w:t>
      </w:r>
      <w:r w:rsidRPr="00C27069">
        <w:rPr>
          <w:sz w:val="22"/>
          <w:szCs w:val="22"/>
        </w:rPr>
        <w:t xml:space="preserve"> </w:t>
      </w:r>
      <w:r w:rsidR="00C74647" w:rsidRPr="00C27069">
        <w:rPr>
          <w:sz w:val="22"/>
          <w:szCs w:val="22"/>
        </w:rPr>
        <w:t>making</w:t>
      </w:r>
      <w:r w:rsidRPr="00C27069">
        <w:rPr>
          <w:sz w:val="22"/>
          <w:szCs w:val="22"/>
        </w:rPr>
        <w:t xml:space="preserve"> numerous interventions to provide and clarify technical justifications for priority </w:t>
      </w:r>
      <w:r w:rsidR="00C27EF7">
        <w:rPr>
          <w:sz w:val="22"/>
          <w:szCs w:val="22"/>
        </w:rPr>
        <w:t xml:space="preserve">substances including </w:t>
      </w:r>
      <w:r w:rsidR="00DC70FE">
        <w:rPr>
          <w:sz w:val="22"/>
          <w:szCs w:val="22"/>
        </w:rPr>
        <w:t xml:space="preserve">emulsifiers and </w:t>
      </w:r>
      <w:r w:rsidRPr="00C27069">
        <w:rPr>
          <w:sz w:val="22"/>
          <w:szCs w:val="22"/>
        </w:rPr>
        <w:t xml:space="preserve">nisin.  IFAC also </w:t>
      </w:r>
      <w:r w:rsidR="00DC70FE">
        <w:rPr>
          <w:sz w:val="22"/>
          <w:szCs w:val="22"/>
        </w:rPr>
        <w:t>supported several provisions for carrageenan related to use in infant formula and formulas for special medical purposes, working closely with the International Special Dietary Foods Industr</w:t>
      </w:r>
      <w:r w:rsidR="00A837B7">
        <w:rPr>
          <w:sz w:val="22"/>
          <w:szCs w:val="22"/>
        </w:rPr>
        <w:t>ies</w:t>
      </w:r>
      <w:r w:rsidR="00D03A0A">
        <w:rPr>
          <w:sz w:val="22"/>
          <w:szCs w:val="22"/>
        </w:rPr>
        <w:t xml:space="preserve"> (ISDI), the NGO representing producers of infant formulas and other formulated nutrition products.  </w:t>
      </w:r>
    </w:p>
    <w:p w:rsidR="00C27EF7" w:rsidRDefault="00C27EF7" w:rsidP="00E73A70">
      <w:pPr>
        <w:rPr>
          <w:sz w:val="22"/>
          <w:szCs w:val="22"/>
        </w:rPr>
      </w:pPr>
    </w:p>
    <w:p w:rsidR="00E73A70" w:rsidRPr="00C27069" w:rsidRDefault="00D03A0A" w:rsidP="00E73A70">
      <w:pPr>
        <w:rPr>
          <w:sz w:val="22"/>
          <w:szCs w:val="22"/>
        </w:rPr>
      </w:pPr>
      <w:r>
        <w:rPr>
          <w:sz w:val="22"/>
          <w:szCs w:val="22"/>
        </w:rPr>
        <w:t xml:space="preserve">IFAC was also active in supporting the principle that Table 3 additives should be listed at good manufacturing practice (GMP) use levels rather than numerical </w:t>
      </w:r>
      <w:r w:rsidR="00A837B7">
        <w:rPr>
          <w:sz w:val="22"/>
          <w:szCs w:val="22"/>
        </w:rPr>
        <w:t>Acceptable Daily Intake levels (</w:t>
      </w:r>
      <w:r>
        <w:rPr>
          <w:sz w:val="22"/>
          <w:szCs w:val="22"/>
        </w:rPr>
        <w:t>ADIs</w:t>
      </w:r>
      <w:r w:rsidR="00A837B7">
        <w:rPr>
          <w:sz w:val="22"/>
          <w:szCs w:val="22"/>
        </w:rPr>
        <w:t>)</w:t>
      </w:r>
      <w:r>
        <w:rPr>
          <w:sz w:val="22"/>
          <w:szCs w:val="22"/>
        </w:rPr>
        <w:t>, which is a key procedural precedent that needs to b</w:t>
      </w:r>
      <w:r w:rsidR="00C27EF7">
        <w:rPr>
          <w:sz w:val="22"/>
          <w:szCs w:val="22"/>
        </w:rPr>
        <w:t>e defended in the face of some attempts by M</w:t>
      </w:r>
      <w:r>
        <w:rPr>
          <w:sz w:val="22"/>
          <w:szCs w:val="22"/>
        </w:rPr>
        <w:t xml:space="preserve">ember </w:t>
      </w:r>
      <w:r w:rsidR="00C27EF7">
        <w:rPr>
          <w:sz w:val="22"/>
          <w:szCs w:val="22"/>
        </w:rPr>
        <w:t>S</w:t>
      </w:r>
      <w:r>
        <w:rPr>
          <w:sz w:val="22"/>
          <w:szCs w:val="22"/>
        </w:rPr>
        <w:t xml:space="preserve">tates to impose numerical usage limits on all substances. Finally, thanks to contributions from IFAC and other GSFA pWG participants, this was the first time in recent memory that all agenda items for the pWG were completed.  This is a significant accomplishment that should be attributed to the technical expertise provided, the spirit of compromise from all participants and, most importantly, the leadership of the pWG chair. </w:t>
      </w:r>
    </w:p>
    <w:p w:rsidR="00E73A70" w:rsidRPr="00C27069" w:rsidRDefault="00E73A70" w:rsidP="00E73A70">
      <w:pPr>
        <w:rPr>
          <w:sz w:val="22"/>
          <w:szCs w:val="22"/>
        </w:rPr>
      </w:pPr>
    </w:p>
    <w:p w:rsidR="00E73A70" w:rsidRPr="00C27069" w:rsidRDefault="00C74647" w:rsidP="00E73A70">
      <w:pPr>
        <w:rPr>
          <w:sz w:val="22"/>
          <w:szCs w:val="22"/>
        </w:rPr>
      </w:pPr>
      <w:r w:rsidRPr="00C27069">
        <w:rPr>
          <w:sz w:val="22"/>
          <w:szCs w:val="22"/>
        </w:rPr>
        <w:t>In all</w:t>
      </w:r>
      <w:r w:rsidR="00E73A70" w:rsidRPr="00C27069">
        <w:rPr>
          <w:sz w:val="22"/>
          <w:szCs w:val="22"/>
        </w:rPr>
        <w:t xml:space="preserve">, CCFA </w:t>
      </w:r>
      <w:r w:rsidR="00C27EF7">
        <w:rPr>
          <w:sz w:val="22"/>
          <w:szCs w:val="22"/>
        </w:rPr>
        <w:t xml:space="preserve">reviewed and provided recommendations on </w:t>
      </w:r>
      <w:r w:rsidR="00C76127">
        <w:rPr>
          <w:sz w:val="22"/>
          <w:szCs w:val="22"/>
        </w:rPr>
        <w:t>418</w:t>
      </w:r>
      <w:r w:rsidR="005B21CB" w:rsidRPr="00C27069">
        <w:rPr>
          <w:sz w:val="22"/>
          <w:szCs w:val="22"/>
        </w:rPr>
        <w:t xml:space="preserve"> provisions </w:t>
      </w:r>
      <w:r w:rsidR="00971887" w:rsidRPr="00C27069">
        <w:rPr>
          <w:sz w:val="22"/>
          <w:szCs w:val="22"/>
        </w:rPr>
        <w:t>in</w:t>
      </w:r>
      <w:r w:rsidR="005B21CB" w:rsidRPr="00C27069">
        <w:rPr>
          <w:sz w:val="22"/>
          <w:szCs w:val="22"/>
        </w:rPr>
        <w:t xml:space="preserve"> the GSFA (</w:t>
      </w:r>
      <w:r w:rsidR="00C76127">
        <w:rPr>
          <w:sz w:val="22"/>
          <w:szCs w:val="22"/>
        </w:rPr>
        <w:t>272 for adoption, 76</w:t>
      </w:r>
      <w:r w:rsidR="005B21CB" w:rsidRPr="00C27069">
        <w:rPr>
          <w:sz w:val="22"/>
          <w:szCs w:val="22"/>
        </w:rPr>
        <w:t xml:space="preserve"> for discontinuation/revocation</w:t>
      </w:r>
      <w:r w:rsidR="00C76127">
        <w:rPr>
          <w:sz w:val="22"/>
          <w:szCs w:val="22"/>
        </w:rPr>
        <w:t xml:space="preserve"> and 70 new provisions for inclusion in the step process</w:t>
      </w:r>
      <w:r w:rsidR="005B21CB" w:rsidRPr="00C27069">
        <w:rPr>
          <w:sz w:val="22"/>
          <w:szCs w:val="22"/>
        </w:rPr>
        <w:t>)</w:t>
      </w:r>
      <w:r w:rsidR="000A7B6D" w:rsidRPr="00C27069">
        <w:rPr>
          <w:sz w:val="22"/>
          <w:szCs w:val="22"/>
        </w:rPr>
        <w:t xml:space="preserve"> for </w:t>
      </w:r>
      <w:r w:rsidR="00C76127">
        <w:rPr>
          <w:sz w:val="22"/>
          <w:szCs w:val="22"/>
        </w:rPr>
        <w:t>approval</w:t>
      </w:r>
      <w:r w:rsidR="000A7B6D" w:rsidRPr="00C27069">
        <w:rPr>
          <w:sz w:val="22"/>
          <w:szCs w:val="22"/>
        </w:rPr>
        <w:t xml:space="preserve"> by the Codex Alimentarius Commission (CAC) during its July 201</w:t>
      </w:r>
      <w:r w:rsidR="00C76127">
        <w:rPr>
          <w:sz w:val="22"/>
          <w:szCs w:val="22"/>
        </w:rPr>
        <w:t>6</w:t>
      </w:r>
      <w:r w:rsidR="000A7B6D" w:rsidRPr="00C27069">
        <w:rPr>
          <w:sz w:val="22"/>
          <w:szCs w:val="22"/>
        </w:rPr>
        <w:t xml:space="preserve"> meeting</w:t>
      </w:r>
      <w:r w:rsidR="00E73A70" w:rsidRPr="00C27069">
        <w:rPr>
          <w:sz w:val="22"/>
          <w:szCs w:val="22"/>
        </w:rPr>
        <w:t xml:space="preserve">.  This </w:t>
      </w:r>
      <w:r w:rsidR="005B21CB" w:rsidRPr="00C27069">
        <w:rPr>
          <w:sz w:val="22"/>
          <w:szCs w:val="22"/>
        </w:rPr>
        <w:t xml:space="preserve">reflects another year </w:t>
      </w:r>
      <w:r w:rsidR="000A7B6D" w:rsidRPr="00C27069">
        <w:rPr>
          <w:sz w:val="22"/>
          <w:szCs w:val="22"/>
        </w:rPr>
        <w:t xml:space="preserve">of </w:t>
      </w:r>
      <w:r w:rsidR="005B21CB" w:rsidRPr="00C27069">
        <w:rPr>
          <w:sz w:val="22"/>
          <w:szCs w:val="22"/>
        </w:rPr>
        <w:t xml:space="preserve">significant progress </w:t>
      </w:r>
      <w:r w:rsidR="00C76127">
        <w:rPr>
          <w:sz w:val="22"/>
          <w:szCs w:val="22"/>
        </w:rPr>
        <w:t>in addressing draft provisions in the step process.  This is even more impressive as the majority of provisions considered were for substances with ADI</w:t>
      </w:r>
      <w:r w:rsidR="00C27EF7">
        <w:rPr>
          <w:sz w:val="22"/>
          <w:szCs w:val="22"/>
        </w:rPr>
        <w:t>s</w:t>
      </w:r>
      <w:r w:rsidR="00C76127">
        <w:rPr>
          <w:sz w:val="22"/>
          <w:szCs w:val="22"/>
        </w:rPr>
        <w:t xml:space="preserve"> and many expected consideration of these substances to be much </w:t>
      </w:r>
      <w:r w:rsidR="00C27EF7">
        <w:rPr>
          <w:sz w:val="22"/>
          <w:szCs w:val="22"/>
        </w:rPr>
        <w:t>slower</w:t>
      </w:r>
      <w:r w:rsidR="00C76127">
        <w:rPr>
          <w:sz w:val="22"/>
          <w:szCs w:val="22"/>
        </w:rPr>
        <w:t xml:space="preserve"> due to intake concerns.  Despite intake concerns being raised with some provisions, the majority </w:t>
      </w:r>
      <w:r w:rsidR="00C27EF7">
        <w:rPr>
          <w:sz w:val="22"/>
          <w:szCs w:val="22"/>
        </w:rPr>
        <w:t xml:space="preserve">of provisions were advanced </w:t>
      </w:r>
      <w:r w:rsidR="00C76127">
        <w:rPr>
          <w:sz w:val="22"/>
          <w:szCs w:val="22"/>
        </w:rPr>
        <w:t>with</w:t>
      </w:r>
      <w:r w:rsidR="004F34C3">
        <w:rPr>
          <w:sz w:val="22"/>
          <w:szCs w:val="22"/>
        </w:rPr>
        <w:t>out restrictive notes.</w:t>
      </w:r>
      <w:r w:rsidR="00C76127">
        <w:rPr>
          <w:sz w:val="22"/>
          <w:szCs w:val="22"/>
        </w:rPr>
        <w:t xml:space="preserve">  In many cases, IFAC was an active participant in offering technical justification and consulting with technical experts at the meeting to confirm that proposed usage levels were sufficient to provide the desired technical effect. </w:t>
      </w:r>
    </w:p>
    <w:p w:rsidR="00E73A70" w:rsidRPr="00C27069" w:rsidRDefault="00E73A70" w:rsidP="00E73A70">
      <w:pPr>
        <w:rPr>
          <w:sz w:val="22"/>
          <w:szCs w:val="22"/>
        </w:rPr>
      </w:pPr>
    </w:p>
    <w:p w:rsidR="00E73A70" w:rsidRDefault="00E73A70" w:rsidP="00E73A70">
      <w:pPr>
        <w:rPr>
          <w:sz w:val="22"/>
          <w:szCs w:val="22"/>
        </w:rPr>
      </w:pPr>
      <w:r w:rsidRPr="00C27069">
        <w:rPr>
          <w:sz w:val="22"/>
          <w:szCs w:val="22"/>
        </w:rPr>
        <w:t>The success experienced by IFAC at CCFA this year is</w:t>
      </w:r>
      <w:r w:rsidR="00E108FC" w:rsidRPr="00C27069">
        <w:rPr>
          <w:sz w:val="22"/>
          <w:szCs w:val="22"/>
        </w:rPr>
        <w:t xml:space="preserve"> again</w:t>
      </w:r>
      <w:r w:rsidRPr="00C27069">
        <w:rPr>
          <w:sz w:val="22"/>
          <w:szCs w:val="22"/>
        </w:rPr>
        <w:t xml:space="preserve"> a direct result of the significant preparation put into t</w:t>
      </w:r>
      <w:r w:rsidR="00971887" w:rsidRPr="00C27069">
        <w:rPr>
          <w:sz w:val="22"/>
          <w:szCs w:val="22"/>
        </w:rPr>
        <w:t xml:space="preserve">he meeting, </w:t>
      </w:r>
      <w:r w:rsidRPr="00C27069">
        <w:rPr>
          <w:sz w:val="22"/>
          <w:szCs w:val="22"/>
        </w:rPr>
        <w:t xml:space="preserve">the </w:t>
      </w:r>
      <w:r w:rsidR="00971887" w:rsidRPr="00C27069">
        <w:rPr>
          <w:sz w:val="22"/>
          <w:szCs w:val="22"/>
        </w:rPr>
        <w:t xml:space="preserve">detailed </w:t>
      </w:r>
      <w:r w:rsidRPr="00C27069">
        <w:rPr>
          <w:sz w:val="22"/>
          <w:szCs w:val="22"/>
        </w:rPr>
        <w:t>information provided by members</w:t>
      </w:r>
      <w:r w:rsidR="00971887" w:rsidRPr="00C27069">
        <w:rPr>
          <w:sz w:val="22"/>
          <w:szCs w:val="22"/>
        </w:rPr>
        <w:t xml:space="preserve">, as well as IFAC’s continued </w:t>
      </w:r>
      <w:r w:rsidR="00971887" w:rsidRPr="00C27069">
        <w:rPr>
          <w:sz w:val="22"/>
          <w:szCs w:val="22"/>
        </w:rPr>
        <w:lastRenderedPageBreak/>
        <w:t xml:space="preserve">commitment to building contacts that can assist us </w:t>
      </w:r>
      <w:r w:rsidR="000A7B6D" w:rsidRPr="00C27069">
        <w:rPr>
          <w:sz w:val="22"/>
          <w:szCs w:val="22"/>
        </w:rPr>
        <w:t xml:space="preserve">in </w:t>
      </w:r>
      <w:r w:rsidR="00971887" w:rsidRPr="00C27069">
        <w:rPr>
          <w:sz w:val="22"/>
          <w:szCs w:val="22"/>
        </w:rPr>
        <w:t>advoca</w:t>
      </w:r>
      <w:r w:rsidR="000A7B6D" w:rsidRPr="00C27069">
        <w:rPr>
          <w:sz w:val="22"/>
          <w:szCs w:val="22"/>
        </w:rPr>
        <w:t>cy during</w:t>
      </w:r>
      <w:r w:rsidR="00971887" w:rsidRPr="00C27069">
        <w:rPr>
          <w:sz w:val="22"/>
          <w:szCs w:val="22"/>
        </w:rPr>
        <w:t xml:space="preserve"> the meeting</w:t>
      </w:r>
      <w:r w:rsidRPr="00C27069">
        <w:rPr>
          <w:sz w:val="22"/>
          <w:szCs w:val="22"/>
        </w:rPr>
        <w:t xml:space="preserve">. </w:t>
      </w:r>
      <w:r w:rsidR="00C76127">
        <w:rPr>
          <w:sz w:val="22"/>
          <w:szCs w:val="22"/>
        </w:rPr>
        <w:t xml:space="preserve">IFAC was able to work very closely with several other NGOs ahead of the meeting to prepare and to bolster support </w:t>
      </w:r>
      <w:r w:rsidR="004F34C3">
        <w:rPr>
          <w:sz w:val="22"/>
          <w:szCs w:val="22"/>
        </w:rPr>
        <w:t xml:space="preserve">during the meeting for key provisions.  </w:t>
      </w:r>
      <w:r w:rsidR="00A837B7">
        <w:rPr>
          <w:sz w:val="22"/>
          <w:szCs w:val="22"/>
        </w:rPr>
        <w:t xml:space="preserve">In addition, </w:t>
      </w:r>
      <w:r w:rsidR="00C76127">
        <w:rPr>
          <w:sz w:val="22"/>
          <w:szCs w:val="22"/>
        </w:rPr>
        <w:t xml:space="preserve">IFAC’s leadership </w:t>
      </w:r>
      <w:r w:rsidR="004F34C3">
        <w:rPr>
          <w:sz w:val="22"/>
          <w:szCs w:val="22"/>
        </w:rPr>
        <w:t>with</w:t>
      </w:r>
      <w:r w:rsidR="00A837B7">
        <w:rPr>
          <w:sz w:val="22"/>
          <w:szCs w:val="22"/>
        </w:rPr>
        <w:t>in</w:t>
      </w:r>
      <w:r w:rsidR="00C76127">
        <w:rPr>
          <w:sz w:val="22"/>
          <w:szCs w:val="22"/>
        </w:rPr>
        <w:t xml:space="preserve"> the Food Industry Codex Coalition (FICC) Subcommittee on Food Additives</w:t>
      </w:r>
      <w:r w:rsidR="004F34C3">
        <w:rPr>
          <w:sz w:val="22"/>
          <w:szCs w:val="22"/>
        </w:rPr>
        <w:t xml:space="preserve"> also continues to position IFAC to be a key participant in CCFA</w:t>
      </w:r>
      <w:r w:rsidR="00C76127">
        <w:rPr>
          <w:sz w:val="22"/>
          <w:szCs w:val="22"/>
        </w:rPr>
        <w:t xml:space="preserve">.  </w:t>
      </w:r>
    </w:p>
    <w:p w:rsidR="004F34C3" w:rsidRPr="00C27069" w:rsidRDefault="004F34C3" w:rsidP="00E73A70">
      <w:pPr>
        <w:rPr>
          <w:sz w:val="22"/>
          <w:szCs w:val="22"/>
        </w:rPr>
      </w:pPr>
    </w:p>
    <w:p w:rsidR="00683972" w:rsidRPr="00683972" w:rsidRDefault="00E73A70" w:rsidP="0058596C">
      <w:r w:rsidRPr="00C27069">
        <w:rPr>
          <w:sz w:val="22"/>
          <w:szCs w:val="22"/>
        </w:rPr>
        <w:t xml:space="preserve">Below is a </w:t>
      </w:r>
      <w:r w:rsidR="00C74647" w:rsidRPr="00C27069">
        <w:rPr>
          <w:sz w:val="22"/>
          <w:szCs w:val="22"/>
        </w:rPr>
        <w:t xml:space="preserve">detailed </w:t>
      </w:r>
      <w:r w:rsidRPr="00C27069">
        <w:rPr>
          <w:sz w:val="22"/>
          <w:szCs w:val="22"/>
        </w:rPr>
        <w:t xml:space="preserve">summary of several key IFAC networking opportunities that occurred at the meeting and other specific agenda items of interest.  Should you have questions, please contact </w:t>
      </w:r>
      <w:hyperlink r:id="rId10" w:history="1">
        <w:r w:rsidRPr="00C27069">
          <w:rPr>
            <w:rStyle w:val="Hyperlink"/>
            <w:sz w:val="22"/>
            <w:szCs w:val="22"/>
          </w:rPr>
          <w:t>ngardner@kellencompany.com</w:t>
        </w:r>
      </w:hyperlink>
      <w:r w:rsidRPr="00C27069">
        <w:rPr>
          <w:sz w:val="22"/>
          <w:szCs w:val="22"/>
        </w:rPr>
        <w:t xml:space="preserve">. </w:t>
      </w:r>
    </w:p>
    <w:p w:rsidR="00C74647" w:rsidRPr="004F34C3" w:rsidRDefault="00C74647" w:rsidP="004F34C3">
      <w:pPr>
        <w:pStyle w:val="ListParagraph"/>
        <w:numPr>
          <w:ilvl w:val="0"/>
          <w:numId w:val="6"/>
        </w:numPr>
        <w:contextualSpacing w:val="0"/>
        <w:rPr>
          <w:b/>
          <w:sz w:val="22"/>
          <w:szCs w:val="22"/>
          <w:u w:val="single"/>
        </w:rPr>
      </w:pPr>
      <w:r w:rsidRPr="004F34C3">
        <w:rPr>
          <w:b/>
          <w:sz w:val="22"/>
          <w:szCs w:val="22"/>
          <w:u w:val="single"/>
        </w:rPr>
        <w:br w:type="page"/>
      </w:r>
    </w:p>
    <w:p w:rsidR="00C74647" w:rsidRPr="00C27069" w:rsidRDefault="00C74647" w:rsidP="00C74647">
      <w:pPr>
        <w:jc w:val="center"/>
        <w:rPr>
          <w:sz w:val="22"/>
          <w:szCs w:val="22"/>
        </w:rPr>
      </w:pPr>
      <w:r w:rsidRPr="00C27069">
        <w:rPr>
          <w:sz w:val="22"/>
          <w:szCs w:val="22"/>
        </w:rPr>
        <w:lastRenderedPageBreak/>
        <w:t>International Food Additives Council</w:t>
      </w:r>
    </w:p>
    <w:p w:rsidR="00C74647" w:rsidRPr="00C27069" w:rsidRDefault="00C74647" w:rsidP="00C74647">
      <w:pPr>
        <w:jc w:val="center"/>
        <w:rPr>
          <w:sz w:val="22"/>
          <w:szCs w:val="22"/>
        </w:rPr>
      </w:pPr>
      <w:r w:rsidRPr="00C27069">
        <w:rPr>
          <w:sz w:val="22"/>
          <w:szCs w:val="22"/>
        </w:rPr>
        <w:t>Report of the 4</w:t>
      </w:r>
      <w:r w:rsidR="0058596C">
        <w:rPr>
          <w:sz w:val="22"/>
          <w:szCs w:val="22"/>
        </w:rPr>
        <w:t>8</w:t>
      </w:r>
      <w:r w:rsidRPr="00C27069">
        <w:rPr>
          <w:sz w:val="22"/>
          <w:szCs w:val="22"/>
          <w:vertAlign w:val="superscript"/>
        </w:rPr>
        <w:t>th</w:t>
      </w:r>
      <w:r w:rsidRPr="00C27069">
        <w:rPr>
          <w:sz w:val="22"/>
          <w:szCs w:val="22"/>
        </w:rPr>
        <w:t xml:space="preserve"> Codex Committee on Food Additives</w:t>
      </w:r>
      <w:r>
        <w:rPr>
          <w:sz w:val="22"/>
          <w:szCs w:val="22"/>
        </w:rPr>
        <w:t xml:space="preserve"> (CCFA)</w:t>
      </w:r>
    </w:p>
    <w:p w:rsidR="00C74647" w:rsidRDefault="00C74647" w:rsidP="00E73A70">
      <w:pPr>
        <w:rPr>
          <w:b/>
          <w:sz w:val="22"/>
          <w:szCs w:val="22"/>
          <w:u w:val="single"/>
        </w:rPr>
      </w:pPr>
    </w:p>
    <w:p w:rsidR="00E73A70" w:rsidRPr="00C27069" w:rsidRDefault="00E73A70" w:rsidP="00E73A70">
      <w:pPr>
        <w:rPr>
          <w:sz w:val="22"/>
          <w:szCs w:val="22"/>
          <w:u w:val="single"/>
        </w:rPr>
      </w:pPr>
      <w:r w:rsidRPr="00C27069">
        <w:rPr>
          <w:b/>
          <w:sz w:val="22"/>
          <w:szCs w:val="22"/>
          <w:u w:val="single"/>
        </w:rPr>
        <w:t>Networking Successes:</w:t>
      </w:r>
    </w:p>
    <w:p w:rsidR="00A837B7" w:rsidRDefault="00A837B7" w:rsidP="00E73A70">
      <w:pPr>
        <w:rPr>
          <w:sz w:val="22"/>
          <w:szCs w:val="22"/>
        </w:rPr>
      </w:pPr>
    </w:p>
    <w:p w:rsidR="00E108FC" w:rsidRPr="00C27069" w:rsidRDefault="00E73A70" w:rsidP="00E73A70">
      <w:pPr>
        <w:rPr>
          <w:sz w:val="22"/>
          <w:szCs w:val="22"/>
        </w:rPr>
      </w:pPr>
      <w:r w:rsidRPr="00C27069">
        <w:rPr>
          <w:sz w:val="22"/>
          <w:szCs w:val="22"/>
        </w:rPr>
        <w:t xml:space="preserve">One of the greatest benefits to IFAC offered by CCFA is the opportunity to meet with regulators from around the world and develop contacts with industry representatives that might otherwise by unknown to </w:t>
      </w:r>
      <w:r w:rsidR="00E108FC" w:rsidRPr="00C27069">
        <w:rPr>
          <w:sz w:val="22"/>
          <w:szCs w:val="22"/>
        </w:rPr>
        <w:t>IFAC</w:t>
      </w:r>
      <w:r w:rsidRPr="00C27069">
        <w:rPr>
          <w:sz w:val="22"/>
          <w:szCs w:val="22"/>
        </w:rPr>
        <w:t>.  This year, IFAC connected</w:t>
      </w:r>
      <w:r w:rsidR="00CD4D0F">
        <w:rPr>
          <w:sz w:val="22"/>
          <w:szCs w:val="22"/>
        </w:rPr>
        <w:t xml:space="preserve"> or reconnected with r</w:t>
      </w:r>
      <w:r w:rsidRPr="00C27069">
        <w:rPr>
          <w:sz w:val="22"/>
          <w:szCs w:val="22"/>
        </w:rPr>
        <w:t>egulators from</w:t>
      </w:r>
      <w:r w:rsidR="00CD4D0F">
        <w:rPr>
          <w:sz w:val="22"/>
          <w:szCs w:val="22"/>
        </w:rPr>
        <w:t xml:space="preserve"> more than 2</w:t>
      </w:r>
      <w:r w:rsidR="004F34C3">
        <w:rPr>
          <w:sz w:val="22"/>
          <w:szCs w:val="22"/>
        </w:rPr>
        <w:t>5</w:t>
      </w:r>
      <w:r w:rsidR="00CD4D0F">
        <w:rPr>
          <w:sz w:val="22"/>
          <w:szCs w:val="22"/>
        </w:rPr>
        <w:t xml:space="preserve"> countries</w:t>
      </w:r>
      <w:r w:rsidR="00A837B7">
        <w:rPr>
          <w:sz w:val="22"/>
          <w:szCs w:val="22"/>
        </w:rPr>
        <w:t>, including</w:t>
      </w:r>
      <w:r w:rsidR="00CD4D0F">
        <w:rPr>
          <w:sz w:val="22"/>
          <w:szCs w:val="22"/>
        </w:rPr>
        <w:t xml:space="preserve"> </w:t>
      </w:r>
      <w:r w:rsidR="00E108FC" w:rsidRPr="00C27069">
        <w:rPr>
          <w:sz w:val="22"/>
          <w:szCs w:val="22"/>
        </w:rPr>
        <w:t>the African Union,</w:t>
      </w:r>
      <w:r w:rsidR="00CD4D0F">
        <w:rPr>
          <w:sz w:val="22"/>
          <w:szCs w:val="22"/>
        </w:rPr>
        <w:t xml:space="preserve"> Argentina,</w:t>
      </w:r>
      <w:r w:rsidR="00E108FC" w:rsidRPr="00C27069">
        <w:rPr>
          <w:sz w:val="22"/>
          <w:szCs w:val="22"/>
        </w:rPr>
        <w:t xml:space="preserve"> </w:t>
      </w:r>
      <w:r w:rsidR="00CD4D0F" w:rsidRPr="00C27069">
        <w:rPr>
          <w:sz w:val="22"/>
          <w:szCs w:val="22"/>
        </w:rPr>
        <w:t>Australia</w:t>
      </w:r>
      <w:r w:rsidR="00CD4D0F">
        <w:rPr>
          <w:sz w:val="22"/>
          <w:szCs w:val="22"/>
        </w:rPr>
        <w:t xml:space="preserve">, Brazil, </w:t>
      </w:r>
      <w:r w:rsidR="0058596C" w:rsidRPr="00C27069">
        <w:rPr>
          <w:sz w:val="22"/>
          <w:szCs w:val="22"/>
        </w:rPr>
        <w:t>Canada</w:t>
      </w:r>
      <w:r w:rsidR="0058596C">
        <w:rPr>
          <w:sz w:val="22"/>
          <w:szCs w:val="22"/>
        </w:rPr>
        <w:t>,</w:t>
      </w:r>
      <w:r w:rsidR="0058596C" w:rsidRPr="00C27069">
        <w:rPr>
          <w:sz w:val="22"/>
          <w:szCs w:val="22"/>
        </w:rPr>
        <w:t xml:space="preserve"> </w:t>
      </w:r>
      <w:r w:rsidR="00E108FC" w:rsidRPr="00C27069">
        <w:rPr>
          <w:sz w:val="22"/>
          <w:szCs w:val="22"/>
        </w:rPr>
        <w:t xml:space="preserve">Chile, </w:t>
      </w:r>
      <w:r w:rsidR="00CD4D0F">
        <w:rPr>
          <w:sz w:val="22"/>
          <w:szCs w:val="22"/>
        </w:rPr>
        <w:t xml:space="preserve">China, Cuba, </w:t>
      </w:r>
      <w:r w:rsidR="0058596C">
        <w:rPr>
          <w:sz w:val="22"/>
          <w:szCs w:val="22"/>
        </w:rPr>
        <w:t xml:space="preserve">the </w:t>
      </w:r>
      <w:r w:rsidR="0058596C">
        <w:rPr>
          <w:sz w:val="22"/>
          <w:szCs w:val="22"/>
        </w:rPr>
        <w:t>European Commission</w:t>
      </w:r>
      <w:r w:rsidR="0058596C">
        <w:rPr>
          <w:sz w:val="22"/>
          <w:szCs w:val="22"/>
        </w:rPr>
        <w:t xml:space="preserve">, </w:t>
      </w:r>
      <w:r w:rsidR="0058596C">
        <w:rPr>
          <w:sz w:val="22"/>
          <w:szCs w:val="22"/>
        </w:rPr>
        <w:t>Germany</w:t>
      </w:r>
      <w:r w:rsidR="0058596C">
        <w:rPr>
          <w:sz w:val="22"/>
          <w:szCs w:val="22"/>
        </w:rPr>
        <w:t>,</w:t>
      </w:r>
      <w:r w:rsidR="0058596C" w:rsidRPr="00C27069">
        <w:rPr>
          <w:sz w:val="22"/>
          <w:szCs w:val="22"/>
        </w:rPr>
        <w:t xml:space="preserve"> </w:t>
      </w:r>
      <w:r w:rsidR="0058596C" w:rsidRPr="00C27069">
        <w:rPr>
          <w:sz w:val="22"/>
          <w:szCs w:val="22"/>
        </w:rPr>
        <w:t>Indonesia, Iran</w:t>
      </w:r>
      <w:r w:rsidR="0058596C">
        <w:rPr>
          <w:sz w:val="22"/>
          <w:szCs w:val="22"/>
        </w:rPr>
        <w:t>, Ireland</w:t>
      </w:r>
      <w:r w:rsidR="0058596C" w:rsidRPr="00C27069">
        <w:rPr>
          <w:sz w:val="22"/>
          <w:szCs w:val="22"/>
        </w:rPr>
        <w:t xml:space="preserve"> </w:t>
      </w:r>
      <w:r w:rsidR="0058596C" w:rsidRPr="00C27069">
        <w:rPr>
          <w:sz w:val="22"/>
          <w:szCs w:val="22"/>
        </w:rPr>
        <w:t xml:space="preserve">Israel, </w:t>
      </w:r>
      <w:r w:rsidR="0058596C">
        <w:rPr>
          <w:sz w:val="22"/>
          <w:szCs w:val="22"/>
        </w:rPr>
        <w:t xml:space="preserve">Italy, </w:t>
      </w:r>
      <w:r w:rsidR="0058596C" w:rsidRPr="00C27069">
        <w:rPr>
          <w:sz w:val="22"/>
          <w:szCs w:val="22"/>
        </w:rPr>
        <w:t xml:space="preserve">Japan, </w:t>
      </w:r>
      <w:r w:rsidR="00CD4D0F">
        <w:rPr>
          <w:sz w:val="22"/>
          <w:szCs w:val="22"/>
        </w:rPr>
        <w:t xml:space="preserve">Mexico, Malaysia, </w:t>
      </w:r>
      <w:r w:rsidR="0058596C" w:rsidRPr="00C27069">
        <w:rPr>
          <w:sz w:val="22"/>
          <w:szCs w:val="22"/>
        </w:rPr>
        <w:t>New Zealand</w:t>
      </w:r>
      <w:r w:rsidR="0058596C">
        <w:rPr>
          <w:sz w:val="22"/>
          <w:szCs w:val="22"/>
        </w:rPr>
        <w:t>,</w:t>
      </w:r>
      <w:r w:rsidR="0058596C" w:rsidRPr="00C27069">
        <w:rPr>
          <w:sz w:val="22"/>
          <w:szCs w:val="22"/>
        </w:rPr>
        <w:t xml:space="preserve"> </w:t>
      </w:r>
      <w:r w:rsidR="0058596C" w:rsidRPr="00C27069">
        <w:rPr>
          <w:sz w:val="22"/>
          <w:szCs w:val="22"/>
        </w:rPr>
        <w:t>the Philippines</w:t>
      </w:r>
      <w:r w:rsidR="00CD4D0F">
        <w:rPr>
          <w:sz w:val="22"/>
          <w:szCs w:val="22"/>
        </w:rPr>
        <w:t>, South Korea,</w:t>
      </w:r>
      <w:r w:rsidR="00E108FC" w:rsidRPr="00C27069">
        <w:rPr>
          <w:sz w:val="22"/>
          <w:szCs w:val="22"/>
        </w:rPr>
        <w:t xml:space="preserve"> Saudi Arabia, </w:t>
      </w:r>
      <w:r w:rsidR="00CD4D0F">
        <w:rPr>
          <w:sz w:val="22"/>
          <w:szCs w:val="22"/>
        </w:rPr>
        <w:t>Thailand,</w:t>
      </w:r>
      <w:r w:rsidR="0058596C">
        <w:rPr>
          <w:sz w:val="22"/>
          <w:szCs w:val="22"/>
        </w:rPr>
        <w:t xml:space="preserve"> the United Kingdom,</w:t>
      </w:r>
      <w:r w:rsidR="00CD4D0F">
        <w:rPr>
          <w:sz w:val="22"/>
          <w:szCs w:val="22"/>
        </w:rPr>
        <w:t xml:space="preserve"> </w:t>
      </w:r>
      <w:r w:rsidR="0058596C" w:rsidRPr="00C27069">
        <w:rPr>
          <w:sz w:val="22"/>
          <w:szCs w:val="22"/>
        </w:rPr>
        <w:t>Vietnam</w:t>
      </w:r>
      <w:r w:rsidR="0058596C">
        <w:rPr>
          <w:sz w:val="22"/>
          <w:szCs w:val="22"/>
        </w:rPr>
        <w:t xml:space="preserve"> </w:t>
      </w:r>
      <w:r w:rsidR="00CD4D0F">
        <w:rPr>
          <w:sz w:val="22"/>
          <w:szCs w:val="22"/>
        </w:rPr>
        <w:t>and</w:t>
      </w:r>
      <w:r w:rsidR="00E108FC" w:rsidRPr="00C27069">
        <w:rPr>
          <w:sz w:val="22"/>
          <w:szCs w:val="22"/>
        </w:rPr>
        <w:t xml:space="preserve"> others. </w:t>
      </w:r>
    </w:p>
    <w:p w:rsidR="00E108FC" w:rsidRPr="00C27069" w:rsidRDefault="00E108FC" w:rsidP="00E73A70">
      <w:pPr>
        <w:rPr>
          <w:sz w:val="22"/>
          <w:szCs w:val="22"/>
        </w:rPr>
      </w:pPr>
    </w:p>
    <w:p w:rsidR="00EF7BA1" w:rsidRPr="00C27069" w:rsidRDefault="00CD4D0F" w:rsidP="00E73A70">
      <w:pPr>
        <w:rPr>
          <w:sz w:val="22"/>
          <w:szCs w:val="22"/>
        </w:rPr>
      </w:pPr>
      <w:r>
        <w:rPr>
          <w:sz w:val="22"/>
          <w:szCs w:val="22"/>
        </w:rPr>
        <w:t>When staff meets with foreign regulators</w:t>
      </w:r>
      <w:r w:rsidR="00E108FC" w:rsidRPr="00C27069">
        <w:rPr>
          <w:sz w:val="22"/>
          <w:szCs w:val="22"/>
        </w:rPr>
        <w:t xml:space="preserve">, </w:t>
      </w:r>
      <w:r>
        <w:rPr>
          <w:sz w:val="22"/>
          <w:szCs w:val="22"/>
        </w:rPr>
        <w:t xml:space="preserve">we </w:t>
      </w:r>
      <w:r w:rsidR="00E108FC" w:rsidRPr="00C27069">
        <w:rPr>
          <w:sz w:val="22"/>
          <w:szCs w:val="22"/>
        </w:rPr>
        <w:t xml:space="preserve">present </w:t>
      </w:r>
      <w:r w:rsidR="00E73A70" w:rsidRPr="00C27069">
        <w:rPr>
          <w:sz w:val="22"/>
          <w:szCs w:val="22"/>
        </w:rPr>
        <w:t>IFAC as a resource and</w:t>
      </w:r>
      <w:r w:rsidR="004F34C3">
        <w:rPr>
          <w:sz w:val="22"/>
          <w:szCs w:val="22"/>
        </w:rPr>
        <w:t>, when appropriate,</w:t>
      </w:r>
      <w:r w:rsidR="00971887" w:rsidRPr="00C27069">
        <w:rPr>
          <w:sz w:val="22"/>
          <w:szCs w:val="22"/>
        </w:rPr>
        <w:t xml:space="preserve"> </w:t>
      </w:r>
      <w:r>
        <w:rPr>
          <w:sz w:val="22"/>
          <w:szCs w:val="22"/>
        </w:rPr>
        <w:t>offer</w:t>
      </w:r>
      <w:r w:rsidR="00E73A70" w:rsidRPr="00C27069">
        <w:rPr>
          <w:sz w:val="22"/>
          <w:szCs w:val="22"/>
        </w:rPr>
        <w:t xml:space="preserve"> copies of the IFAC GMP Guide and Audit Guide</w:t>
      </w:r>
      <w:r w:rsidR="00971887" w:rsidRPr="00C27069">
        <w:rPr>
          <w:sz w:val="22"/>
          <w:szCs w:val="22"/>
        </w:rPr>
        <w:t xml:space="preserve"> (note: the Guides</w:t>
      </w:r>
      <w:r w:rsidR="00E73A70" w:rsidRPr="00C27069">
        <w:rPr>
          <w:sz w:val="22"/>
          <w:szCs w:val="22"/>
        </w:rPr>
        <w:t xml:space="preserve"> were distributed to </w:t>
      </w:r>
      <w:r>
        <w:rPr>
          <w:sz w:val="22"/>
          <w:szCs w:val="22"/>
        </w:rPr>
        <w:t>many</w:t>
      </w:r>
      <w:r w:rsidR="00E73A70" w:rsidRPr="00C27069">
        <w:rPr>
          <w:sz w:val="22"/>
          <w:szCs w:val="22"/>
        </w:rPr>
        <w:t xml:space="preserve"> of </w:t>
      </w:r>
      <w:r w:rsidR="00E108FC" w:rsidRPr="00C27069">
        <w:rPr>
          <w:sz w:val="22"/>
          <w:szCs w:val="22"/>
        </w:rPr>
        <w:t xml:space="preserve">the </w:t>
      </w:r>
      <w:r w:rsidR="00E73A70" w:rsidRPr="00C27069">
        <w:rPr>
          <w:sz w:val="22"/>
          <w:szCs w:val="22"/>
        </w:rPr>
        <w:t>delegations</w:t>
      </w:r>
      <w:r>
        <w:rPr>
          <w:sz w:val="22"/>
          <w:szCs w:val="22"/>
        </w:rPr>
        <w:t xml:space="preserve"> noted above</w:t>
      </w:r>
      <w:r w:rsidR="004F34C3">
        <w:rPr>
          <w:sz w:val="22"/>
          <w:szCs w:val="22"/>
        </w:rPr>
        <w:t>, particularly in the developing world</w:t>
      </w:r>
      <w:r w:rsidR="00971887" w:rsidRPr="00C27069">
        <w:rPr>
          <w:sz w:val="22"/>
          <w:szCs w:val="22"/>
        </w:rPr>
        <w:t>)</w:t>
      </w:r>
      <w:r>
        <w:rPr>
          <w:sz w:val="22"/>
          <w:szCs w:val="22"/>
        </w:rPr>
        <w:t>.</w:t>
      </w:r>
      <w:r w:rsidR="00E108FC" w:rsidRPr="00C27069">
        <w:rPr>
          <w:sz w:val="22"/>
          <w:szCs w:val="22"/>
        </w:rPr>
        <w:t xml:space="preserve">  </w:t>
      </w:r>
      <w:r w:rsidR="00EF17E0" w:rsidRPr="00C27069">
        <w:rPr>
          <w:sz w:val="22"/>
          <w:szCs w:val="22"/>
        </w:rPr>
        <w:t>Notably, s</w:t>
      </w:r>
      <w:r w:rsidR="00E108FC" w:rsidRPr="00C27069">
        <w:rPr>
          <w:sz w:val="22"/>
          <w:szCs w:val="22"/>
        </w:rPr>
        <w:t xml:space="preserve">everal delegations, including Israel, </w:t>
      </w:r>
      <w:r>
        <w:rPr>
          <w:sz w:val="22"/>
          <w:szCs w:val="22"/>
        </w:rPr>
        <w:t>Korea</w:t>
      </w:r>
      <w:r w:rsidR="00EF17E0" w:rsidRPr="00C27069">
        <w:rPr>
          <w:sz w:val="22"/>
          <w:szCs w:val="22"/>
        </w:rPr>
        <w:t xml:space="preserve">, </w:t>
      </w:r>
      <w:r w:rsidR="00E108FC" w:rsidRPr="00C27069">
        <w:rPr>
          <w:sz w:val="22"/>
          <w:szCs w:val="22"/>
        </w:rPr>
        <w:t>the Philippines</w:t>
      </w:r>
      <w:r w:rsidR="00EF17E0" w:rsidRPr="00C27069">
        <w:rPr>
          <w:sz w:val="22"/>
          <w:szCs w:val="22"/>
        </w:rPr>
        <w:t>,</w:t>
      </w:r>
      <w:r w:rsidR="00E108FC" w:rsidRPr="00C27069">
        <w:rPr>
          <w:sz w:val="22"/>
          <w:szCs w:val="22"/>
        </w:rPr>
        <w:t xml:space="preserve"> </w:t>
      </w:r>
      <w:r w:rsidR="00EF7BA1" w:rsidRPr="00C27069">
        <w:rPr>
          <w:sz w:val="22"/>
          <w:szCs w:val="22"/>
        </w:rPr>
        <w:t xml:space="preserve">and Thailand, </w:t>
      </w:r>
      <w:r w:rsidR="00EF17E0" w:rsidRPr="00C27069">
        <w:rPr>
          <w:sz w:val="22"/>
          <w:szCs w:val="22"/>
        </w:rPr>
        <w:t>advised</w:t>
      </w:r>
      <w:r w:rsidR="00EF7BA1" w:rsidRPr="00C27069">
        <w:rPr>
          <w:sz w:val="22"/>
          <w:szCs w:val="22"/>
        </w:rPr>
        <w:t xml:space="preserve"> staff </w:t>
      </w:r>
      <w:r w:rsidR="00EF17E0" w:rsidRPr="00C27069">
        <w:rPr>
          <w:sz w:val="22"/>
          <w:szCs w:val="22"/>
        </w:rPr>
        <w:t xml:space="preserve">of </w:t>
      </w:r>
      <w:r w:rsidR="00EF7BA1" w:rsidRPr="00C27069">
        <w:rPr>
          <w:sz w:val="22"/>
          <w:szCs w:val="22"/>
        </w:rPr>
        <w:t>how useful the Guides have been to them over the last year</w:t>
      </w:r>
      <w:r w:rsidR="00EF17E0" w:rsidRPr="00C27069">
        <w:rPr>
          <w:sz w:val="22"/>
          <w:szCs w:val="22"/>
        </w:rPr>
        <w:t>.</w:t>
      </w:r>
      <w:r>
        <w:rPr>
          <w:sz w:val="22"/>
          <w:szCs w:val="22"/>
        </w:rPr>
        <w:t xml:space="preserve">  Israel and South Korea, in par</w:t>
      </w:r>
      <w:r w:rsidR="004F34C3">
        <w:rPr>
          <w:sz w:val="22"/>
          <w:szCs w:val="22"/>
        </w:rPr>
        <w:t xml:space="preserve">ticular, noted that they are using </w:t>
      </w:r>
      <w:r>
        <w:rPr>
          <w:sz w:val="22"/>
          <w:szCs w:val="22"/>
        </w:rPr>
        <w:t xml:space="preserve">the IFAC guides when inspecting food additive facilities </w:t>
      </w:r>
      <w:r w:rsidR="003509B0">
        <w:rPr>
          <w:sz w:val="22"/>
          <w:szCs w:val="22"/>
        </w:rPr>
        <w:t xml:space="preserve">in their countries.  </w:t>
      </w:r>
      <w:r w:rsidR="004F34C3">
        <w:rPr>
          <w:sz w:val="22"/>
          <w:szCs w:val="22"/>
        </w:rPr>
        <w:t>In many cases, s</w:t>
      </w:r>
      <w:r w:rsidR="003509B0">
        <w:rPr>
          <w:sz w:val="22"/>
          <w:szCs w:val="22"/>
        </w:rPr>
        <w:t xml:space="preserve">taff noted ongoing IFAC outreach to third-party auditing bodies when providing the IFAC guides.  Several delegations were very happy to hear that IFAC was conducting this outreach, noting that greater consistency and capacity for evaluation of food additive facilities </w:t>
      </w:r>
      <w:r w:rsidR="004F34C3">
        <w:rPr>
          <w:sz w:val="22"/>
          <w:szCs w:val="22"/>
        </w:rPr>
        <w:t xml:space="preserve">by third-party auditors </w:t>
      </w:r>
      <w:r w:rsidR="003509B0">
        <w:rPr>
          <w:sz w:val="22"/>
          <w:szCs w:val="22"/>
        </w:rPr>
        <w:t xml:space="preserve">will be helpful. </w:t>
      </w:r>
      <w:r w:rsidR="00EF7BA1" w:rsidRPr="00C27069">
        <w:rPr>
          <w:sz w:val="22"/>
          <w:szCs w:val="22"/>
        </w:rPr>
        <w:t xml:space="preserve">The positive feedback that the Guides have garnered among </w:t>
      </w:r>
      <w:r w:rsidR="00193EF7" w:rsidRPr="00C27069">
        <w:rPr>
          <w:sz w:val="22"/>
          <w:szCs w:val="22"/>
        </w:rPr>
        <w:t>regulators</w:t>
      </w:r>
      <w:r w:rsidR="00EF7BA1" w:rsidRPr="00C27069">
        <w:rPr>
          <w:sz w:val="22"/>
          <w:szCs w:val="22"/>
        </w:rPr>
        <w:t xml:space="preserve"> shows that these resources are needed and are used when provided.  </w:t>
      </w:r>
    </w:p>
    <w:p w:rsidR="00EF7BA1" w:rsidRPr="00C27069" w:rsidRDefault="00EF7BA1" w:rsidP="00E73A70">
      <w:pPr>
        <w:rPr>
          <w:sz w:val="22"/>
          <w:szCs w:val="22"/>
        </w:rPr>
      </w:pPr>
    </w:p>
    <w:p w:rsidR="003509B0" w:rsidRDefault="00E73A70" w:rsidP="00EF7BA1">
      <w:pPr>
        <w:rPr>
          <w:sz w:val="22"/>
          <w:szCs w:val="22"/>
        </w:rPr>
      </w:pPr>
      <w:r w:rsidRPr="00C27069">
        <w:rPr>
          <w:sz w:val="22"/>
          <w:szCs w:val="22"/>
        </w:rPr>
        <w:t xml:space="preserve">Several of </w:t>
      </w:r>
      <w:r w:rsidR="00EF17E0" w:rsidRPr="00C27069">
        <w:rPr>
          <w:sz w:val="22"/>
          <w:szCs w:val="22"/>
        </w:rPr>
        <w:t>the</w:t>
      </w:r>
      <w:r w:rsidRPr="00C27069">
        <w:rPr>
          <w:sz w:val="22"/>
          <w:szCs w:val="22"/>
        </w:rPr>
        <w:t xml:space="preserve"> delegations </w:t>
      </w:r>
      <w:r w:rsidR="00EF7BA1" w:rsidRPr="00C27069">
        <w:rPr>
          <w:sz w:val="22"/>
          <w:szCs w:val="22"/>
        </w:rPr>
        <w:t xml:space="preserve">that IFAC met with were eager to learn more about IFAC’s expanding international presence and were </w:t>
      </w:r>
      <w:r w:rsidR="003509B0">
        <w:rPr>
          <w:sz w:val="22"/>
          <w:szCs w:val="22"/>
        </w:rPr>
        <w:t xml:space="preserve">happy to remain in contact with IFAC staff when questions about </w:t>
      </w:r>
      <w:r w:rsidR="006E2B94">
        <w:rPr>
          <w:sz w:val="22"/>
          <w:szCs w:val="22"/>
        </w:rPr>
        <w:t>regulations</w:t>
      </w:r>
      <w:r w:rsidR="003509B0">
        <w:rPr>
          <w:sz w:val="22"/>
          <w:szCs w:val="22"/>
        </w:rPr>
        <w:t xml:space="preserve"> in their regions arise.  </w:t>
      </w:r>
      <w:r w:rsidR="006E2B94">
        <w:rPr>
          <w:sz w:val="22"/>
          <w:szCs w:val="22"/>
        </w:rPr>
        <w:t>In particular, India, Saudi Arabia, Indonesia and Thailand are open to answering questions and have indicated a willingness to consult with IFAC on technical issues when they have questions.</w:t>
      </w:r>
      <w:r w:rsidR="006E2B94" w:rsidRPr="00C27069">
        <w:rPr>
          <w:sz w:val="22"/>
          <w:szCs w:val="22"/>
        </w:rPr>
        <w:t xml:space="preserve">  </w:t>
      </w:r>
    </w:p>
    <w:p w:rsidR="003509B0" w:rsidRDefault="003509B0" w:rsidP="00EF7BA1">
      <w:pPr>
        <w:rPr>
          <w:sz w:val="22"/>
          <w:szCs w:val="22"/>
        </w:rPr>
      </w:pPr>
    </w:p>
    <w:p w:rsidR="00E73A70" w:rsidRPr="00C27069" w:rsidRDefault="004F34C3" w:rsidP="00EF7BA1">
      <w:pPr>
        <w:rPr>
          <w:sz w:val="22"/>
          <w:szCs w:val="22"/>
        </w:rPr>
      </w:pPr>
      <w:r>
        <w:rPr>
          <w:sz w:val="22"/>
          <w:szCs w:val="22"/>
        </w:rPr>
        <w:t>P</w:t>
      </w:r>
      <w:r w:rsidR="003509B0">
        <w:rPr>
          <w:sz w:val="22"/>
          <w:szCs w:val="22"/>
        </w:rPr>
        <w:t xml:space="preserve">rior to this year’s CCFA meeting, IFAC staff </w:t>
      </w:r>
      <w:r>
        <w:rPr>
          <w:sz w:val="22"/>
          <w:szCs w:val="22"/>
        </w:rPr>
        <w:t>arranged to spend</w:t>
      </w:r>
      <w:r w:rsidR="003509B0">
        <w:rPr>
          <w:sz w:val="22"/>
          <w:szCs w:val="22"/>
        </w:rPr>
        <w:t xml:space="preserve"> a day in Beijing </w:t>
      </w:r>
      <w:r>
        <w:rPr>
          <w:sz w:val="22"/>
          <w:szCs w:val="22"/>
        </w:rPr>
        <w:t>to hold</w:t>
      </w:r>
      <w:r w:rsidR="003509B0">
        <w:rPr>
          <w:sz w:val="22"/>
          <w:szCs w:val="22"/>
        </w:rPr>
        <w:t xml:space="preserve"> meetings with IFAC China members, U.S. government officials and other key stakeholders.</w:t>
      </w:r>
      <w:r w:rsidR="00BA5625">
        <w:rPr>
          <w:sz w:val="22"/>
          <w:szCs w:val="22"/>
        </w:rPr>
        <w:t xml:space="preserve">  The key goal of these meetings was to confirm support and logistics for the IFAC China seminar.  These meetings were very successful and are described in more detail below.   </w:t>
      </w:r>
    </w:p>
    <w:p w:rsidR="004C01B0" w:rsidRPr="00C27069" w:rsidRDefault="004C01B0" w:rsidP="00E73A70">
      <w:pPr>
        <w:rPr>
          <w:sz w:val="22"/>
          <w:szCs w:val="22"/>
        </w:rPr>
      </w:pPr>
    </w:p>
    <w:p w:rsidR="00BA5625" w:rsidRDefault="00BA5625" w:rsidP="00E73A70">
      <w:pPr>
        <w:rPr>
          <w:b/>
          <w:sz w:val="22"/>
          <w:szCs w:val="22"/>
        </w:rPr>
      </w:pPr>
      <w:r>
        <w:rPr>
          <w:b/>
          <w:sz w:val="22"/>
          <w:szCs w:val="22"/>
        </w:rPr>
        <w:t>IFAC Meetings with U.S. FDA and USDA in Beijing</w:t>
      </w:r>
    </w:p>
    <w:p w:rsidR="00BA5625" w:rsidRDefault="004F34C3" w:rsidP="00E73A70">
      <w:pPr>
        <w:rPr>
          <w:sz w:val="22"/>
          <w:szCs w:val="22"/>
        </w:rPr>
      </w:pPr>
      <w:r>
        <w:rPr>
          <w:sz w:val="22"/>
          <w:szCs w:val="22"/>
        </w:rPr>
        <w:t xml:space="preserve">IFAC enjoyed several very successful pre-CCFA meetings with U.S. </w:t>
      </w:r>
      <w:r w:rsidR="00C87B68">
        <w:rPr>
          <w:sz w:val="22"/>
          <w:szCs w:val="22"/>
        </w:rPr>
        <w:t>G</w:t>
      </w:r>
      <w:r>
        <w:rPr>
          <w:sz w:val="22"/>
          <w:szCs w:val="22"/>
        </w:rPr>
        <w:t xml:space="preserve">overnment (USG) staff in Beijing.  </w:t>
      </w:r>
      <w:r w:rsidR="00484B0F">
        <w:rPr>
          <w:sz w:val="22"/>
          <w:szCs w:val="22"/>
        </w:rPr>
        <w:t xml:space="preserve">The key goal of these meetings was to confirm U.S. Food and Drug Administration (FDA) and U.S. Department of </w:t>
      </w:r>
      <w:r w:rsidR="006E2B94">
        <w:rPr>
          <w:sz w:val="22"/>
          <w:szCs w:val="22"/>
        </w:rPr>
        <w:t>Agriculture</w:t>
      </w:r>
      <w:r w:rsidR="00484B0F">
        <w:rPr>
          <w:sz w:val="22"/>
          <w:szCs w:val="22"/>
        </w:rPr>
        <w:t xml:space="preserve"> (USDA) Foreign Agricultural Service (FAS) support and participation in the proposed IFAC China food additives seminar. To facilitate the Beijing meetings, staff contacted Camille Brewer, Director of International Affairs at FDA in Washington D.C., to advise her that IFAC wanted to purse the seminar and to request that she help IFAC engage with the FDA Beijing office.  Ms. Brewer was very supportive of the IFAC seminar and </w:t>
      </w:r>
      <w:r>
        <w:rPr>
          <w:sz w:val="22"/>
          <w:szCs w:val="22"/>
        </w:rPr>
        <w:t xml:space="preserve">immediately </w:t>
      </w:r>
      <w:r w:rsidR="00484B0F">
        <w:rPr>
          <w:sz w:val="22"/>
          <w:szCs w:val="22"/>
        </w:rPr>
        <w:t xml:space="preserve">connected staff with the FSMA lead at the FDA China office, Patrick Bowen. </w:t>
      </w:r>
    </w:p>
    <w:p w:rsidR="00484B0F" w:rsidRDefault="00484B0F" w:rsidP="00E73A70">
      <w:pPr>
        <w:rPr>
          <w:sz w:val="22"/>
          <w:szCs w:val="22"/>
        </w:rPr>
      </w:pPr>
    </w:p>
    <w:p w:rsidR="00DF6949" w:rsidRDefault="00484B0F" w:rsidP="00E73A70">
      <w:pPr>
        <w:rPr>
          <w:sz w:val="22"/>
          <w:szCs w:val="22"/>
        </w:rPr>
      </w:pPr>
      <w:r>
        <w:rPr>
          <w:sz w:val="22"/>
          <w:szCs w:val="22"/>
        </w:rPr>
        <w:lastRenderedPageBreak/>
        <w:t xml:space="preserve">On March 9, IFAC US and IFAC China staff met with Mr. Bowen.  We presented Mr. Bowen with the proposed seminar agenda that was developed in 2015 and discussed how FDA China staff could be involved with the seminar. Mr. Bowen noted that FDA is very interested in </w:t>
      </w:r>
      <w:r w:rsidR="00DF6949">
        <w:rPr>
          <w:sz w:val="22"/>
          <w:szCs w:val="22"/>
        </w:rPr>
        <w:t xml:space="preserve">partnering with organizations on events that will help increase understanding and compliance with FSMA.  As a result, Mr. Bowen provided his verbal commitment to present at the IFAC seminar.  Staff discussed a number of other logistical </w:t>
      </w:r>
      <w:r w:rsidR="006E2B94">
        <w:rPr>
          <w:sz w:val="22"/>
          <w:szCs w:val="22"/>
        </w:rPr>
        <w:t>considerations</w:t>
      </w:r>
      <w:r w:rsidR="00DF6949">
        <w:rPr>
          <w:sz w:val="22"/>
          <w:szCs w:val="22"/>
        </w:rPr>
        <w:t xml:space="preserve"> with him, and it appears that holding the seminar in November prior to the Thanksgiving holiday will work best for FDA</w:t>
      </w:r>
      <w:r w:rsidR="004F34C3">
        <w:rPr>
          <w:sz w:val="22"/>
          <w:szCs w:val="22"/>
        </w:rPr>
        <w:t xml:space="preserve"> and USDA</w:t>
      </w:r>
      <w:r w:rsidR="00DF6949">
        <w:rPr>
          <w:sz w:val="22"/>
          <w:szCs w:val="22"/>
        </w:rPr>
        <w:t xml:space="preserve">.  </w:t>
      </w:r>
    </w:p>
    <w:p w:rsidR="00DF6949" w:rsidRDefault="00DF6949" w:rsidP="00E73A70">
      <w:pPr>
        <w:rPr>
          <w:sz w:val="22"/>
          <w:szCs w:val="22"/>
        </w:rPr>
      </w:pPr>
    </w:p>
    <w:p w:rsidR="00DF6949" w:rsidRDefault="00DF6949" w:rsidP="00E73A70">
      <w:pPr>
        <w:rPr>
          <w:sz w:val="22"/>
          <w:szCs w:val="22"/>
        </w:rPr>
      </w:pPr>
      <w:r>
        <w:rPr>
          <w:sz w:val="22"/>
          <w:szCs w:val="22"/>
        </w:rPr>
        <w:t>As a follow up to the meeting, FDA requested that IFAC further flesh out the seminar agenda and provide a revised draft in the near future.  Staff is currently working on updating the agenda.  We will also be reconvening the seminar sub-team that met last year to plan the event</w:t>
      </w:r>
      <w:r w:rsidR="00B54B23">
        <w:rPr>
          <w:sz w:val="22"/>
          <w:szCs w:val="22"/>
        </w:rPr>
        <w:t xml:space="preserve"> in the near future</w:t>
      </w:r>
      <w:r>
        <w:rPr>
          <w:sz w:val="22"/>
          <w:szCs w:val="22"/>
        </w:rPr>
        <w:t xml:space="preserve">.  Additional details will be provided </w:t>
      </w:r>
      <w:r w:rsidR="00B54B23">
        <w:rPr>
          <w:sz w:val="22"/>
          <w:szCs w:val="22"/>
        </w:rPr>
        <w:t xml:space="preserve">when available. </w:t>
      </w:r>
      <w:r>
        <w:rPr>
          <w:sz w:val="22"/>
          <w:szCs w:val="22"/>
        </w:rPr>
        <w:t xml:space="preserve"> </w:t>
      </w:r>
    </w:p>
    <w:p w:rsidR="00DF6949" w:rsidRDefault="00DF6949" w:rsidP="00E73A70">
      <w:pPr>
        <w:rPr>
          <w:sz w:val="22"/>
          <w:szCs w:val="22"/>
        </w:rPr>
      </w:pPr>
    </w:p>
    <w:p w:rsidR="00DF6949" w:rsidRDefault="00DF6949" w:rsidP="00E73A70">
      <w:pPr>
        <w:rPr>
          <w:sz w:val="22"/>
          <w:szCs w:val="22"/>
        </w:rPr>
      </w:pPr>
      <w:r>
        <w:rPr>
          <w:sz w:val="22"/>
          <w:szCs w:val="22"/>
        </w:rPr>
        <w:t xml:space="preserve">In addition to meeting with Mr. Bowen from FDA, staff also met with Jennifer Cleaver with FAS Beijing who has been a major supporter of the IFAC China seminar since last year.  Ms. Cleaver was very pleased that IFAC was able to secure verbal commitment from </w:t>
      </w:r>
      <w:r w:rsidR="00FD609C">
        <w:rPr>
          <w:sz w:val="22"/>
          <w:szCs w:val="22"/>
        </w:rPr>
        <w:t xml:space="preserve">FDA to participate in the seminar.  Ms. Cleaver also committed FAS support for the seminar, including assisting IFAC China staff in logistical arrangements and listing FAS as a government supporter of the seminar on written materials.  Ms. Cleaver and her staff also agreed to facilitate a meeting between IFAC staff and Dr. </w:t>
      </w:r>
      <w:r w:rsidR="00FD609C" w:rsidRPr="00FD609C">
        <w:rPr>
          <w:sz w:val="22"/>
          <w:szCs w:val="22"/>
        </w:rPr>
        <w:t>Junshi Chen</w:t>
      </w:r>
      <w:r w:rsidR="00FD609C">
        <w:rPr>
          <w:sz w:val="22"/>
          <w:szCs w:val="22"/>
        </w:rPr>
        <w:t xml:space="preserve"> during the CCFA meeting to solicit Dr. Chen’s support for the seminar.</w:t>
      </w:r>
      <w:r w:rsidR="00B54B23">
        <w:rPr>
          <w:sz w:val="22"/>
          <w:szCs w:val="22"/>
        </w:rPr>
        <w:t xml:space="preserve"> </w:t>
      </w:r>
      <w:r w:rsidR="00FD609C">
        <w:rPr>
          <w:sz w:val="22"/>
          <w:szCs w:val="22"/>
        </w:rPr>
        <w:t xml:space="preserve"> Dr. Chen is the Chair of the CCFA plenary and is also a key leader within </w:t>
      </w:r>
      <w:r w:rsidR="00893A35" w:rsidRPr="00C27069">
        <w:rPr>
          <w:sz w:val="22"/>
          <w:szCs w:val="22"/>
        </w:rPr>
        <w:t>the Chinese National Center for Food Safety Risk Assessment (CFSA)</w:t>
      </w:r>
      <w:r w:rsidR="00FD609C">
        <w:rPr>
          <w:sz w:val="22"/>
          <w:szCs w:val="22"/>
        </w:rPr>
        <w:t xml:space="preserve">.  Securing his support would be a key factor to confirming that CFSA will also participate in the seminar. </w:t>
      </w:r>
    </w:p>
    <w:p w:rsidR="00FD609C" w:rsidRDefault="00FD609C" w:rsidP="00E73A70">
      <w:pPr>
        <w:rPr>
          <w:sz w:val="22"/>
          <w:szCs w:val="22"/>
        </w:rPr>
      </w:pPr>
    </w:p>
    <w:p w:rsidR="00484B0F" w:rsidRDefault="00FD609C" w:rsidP="00E73A70">
      <w:pPr>
        <w:rPr>
          <w:sz w:val="22"/>
          <w:szCs w:val="22"/>
        </w:rPr>
      </w:pPr>
      <w:r>
        <w:rPr>
          <w:sz w:val="22"/>
          <w:szCs w:val="22"/>
        </w:rPr>
        <w:t>Subsequent to the meeting in Beijing, Ms. Cleaver’s staff facilitated a meeting with Dr. Chen and Dr.</w:t>
      </w:r>
      <w:r w:rsidRPr="00FD609C">
        <w:rPr>
          <w:sz w:val="22"/>
          <w:szCs w:val="22"/>
        </w:rPr>
        <w:t xml:space="preserve"> Fan Yongxiang</w:t>
      </w:r>
      <w:r>
        <w:rPr>
          <w:sz w:val="22"/>
          <w:szCs w:val="22"/>
        </w:rPr>
        <w:t xml:space="preserve">, </w:t>
      </w:r>
      <w:r w:rsidRPr="00FD609C">
        <w:rPr>
          <w:sz w:val="22"/>
          <w:szCs w:val="22"/>
        </w:rPr>
        <w:t>Director of Food Safety</w:t>
      </w:r>
      <w:r w:rsidRPr="00FD609C">
        <w:t xml:space="preserve"> </w:t>
      </w:r>
      <w:r w:rsidRPr="00FD609C">
        <w:rPr>
          <w:sz w:val="22"/>
          <w:szCs w:val="22"/>
        </w:rPr>
        <w:t>Standards Division</w:t>
      </w:r>
      <w:r>
        <w:rPr>
          <w:sz w:val="22"/>
          <w:szCs w:val="22"/>
        </w:rPr>
        <w:t xml:space="preserve"> at CFSA, to discuss the seminar during the Kellen CCFA reception that IFAC cosponsors.  Both were quite supportive and interested in learning more.  FAS and IFAC China staff agreed to follow up with them when a date </w:t>
      </w:r>
      <w:r w:rsidR="00B54B23">
        <w:rPr>
          <w:sz w:val="22"/>
          <w:szCs w:val="22"/>
        </w:rPr>
        <w:t>is</w:t>
      </w:r>
      <w:r>
        <w:rPr>
          <w:sz w:val="22"/>
          <w:szCs w:val="22"/>
        </w:rPr>
        <w:t xml:space="preserve"> confirmed and a more </w:t>
      </w:r>
      <w:r w:rsidR="00B54B23">
        <w:rPr>
          <w:sz w:val="22"/>
          <w:szCs w:val="22"/>
        </w:rPr>
        <w:t>detailed</w:t>
      </w:r>
      <w:r>
        <w:rPr>
          <w:sz w:val="22"/>
          <w:szCs w:val="22"/>
        </w:rPr>
        <w:t xml:space="preserve"> agenda </w:t>
      </w:r>
      <w:r w:rsidR="00B54B23">
        <w:rPr>
          <w:sz w:val="22"/>
          <w:szCs w:val="22"/>
        </w:rPr>
        <w:t>is</w:t>
      </w:r>
      <w:r>
        <w:rPr>
          <w:sz w:val="22"/>
          <w:szCs w:val="22"/>
        </w:rPr>
        <w:t xml:space="preserve"> available.  </w:t>
      </w:r>
    </w:p>
    <w:p w:rsidR="00484B0F" w:rsidRPr="00484B0F" w:rsidRDefault="00484B0F" w:rsidP="00E73A70">
      <w:pPr>
        <w:rPr>
          <w:sz w:val="22"/>
          <w:szCs w:val="22"/>
        </w:rPr>
      </w:pPr>
    </w:p>
    <w:p w:rsidR="00BA5625" w:rsidRDefault="00BA5625" w:rsidP="00E73A70">
      <w:pPr>
        <w:rPr>
          <w:b/>
          <w:sz w:val="22"/>
          <w:szCs w:val="22"/>
        </w:rPr>
      </w:pPr>
      <w:r>
        <w:rPr>
          <w:b/>
          <w:sz w:val="22"/>
          <w:szCs w:val="22"/>
        </w:rPr>
        <w:t>IFAC Meeting with IFAC China Members in Beijing</w:t>
      </w:r>
    </w:p>
    <w:p w:rsidR="00893A35" w:rsidRPr="00893A35" w:rsidRDefault="00FD609C" w:rsidP="00E73A70">
      <w:pPr>
        <w:rPr>
          <w:sz w:val="22"/>
          <w:szCs w:val="22"/>
        </w:rPr>
      </w:pPr>
      <w:r>
        <w:rPr>
          <w:sz w:val="22"/>
          <w:szCs w:val="22"/>
        </w:rPr>
        <w:t xml:space="preserve">In addition to meeting with USG officials while in Beijing, staff also met with IFAC China members.  With more than six members present, the meeting provided an opportunity for </w:t>
      </w:r>
      <w:r w:rsidR="00893A35">
        <w:rPr>
          <w:sz w:val="22"/>
          <w:szCs w:val="22"/>
        </w:rPr>
        <w:t>IFAC China members to connect with IFAC U.S. staff directly, consider key issues for IFAC China in the year ahead, plan for the upcoming IFAC meeting with CFSA and to review IFAC CCFA positions.  A key action from the meeting is the need to increase communication between IFAC China members and IFAC U.S. operations, including adding IFAC China members to certain IFAC U.S. distributions (e.g., CCFA and other international issues that could impact the China market). IFAC China and U.S. staff have begun considering strategies to improve information exchange and will be implementing improvements in the future. Lastly, the meeting was particularly helpful in preparing for the meeting with CFSA.  In addition to reviewing the meeting agenda, IFAC U.S. staff was able to get a better sense of IFAC China member</w:t>
      </w:r>
      <w:r w:rsidR="00B54B23">
        <w:rPr>
          <w:sz w:val="22"/>
          <w:szCs w:val="22"/>
        </w:rPr>
        <w:t>s’</w:t>
      </w:r>
      <w:r w:rsidR="00893A35">
        <w:rPr>
          <w:sz w:val="22"/>
          <w:szCs w:val="22"/>
        </w:rPr>
        <w:t xml:space="preserve"> </w:t>
      </w:r>
      <w:r w:rsidR="00B54B23">
        <w:rPr>
          <w:sz w:val="22"/>
          <w:szCs w:val="22"/>
        </w:rPr>
        <w:t xml:space="preserve">key </w:t>
      </w:r>
      <w:r w:rsidR="00893A35">
        <w:rPr>
          <w:sz w:val="22"/>
          <w:szCs w:val="22"/>
        </w:rPr>
        <w:t xml:space="preserve">concerns and understand how best to communicate them to CFSA.  As a result of this positive exchange, we plan to pursue similar meetings prior to CCFA in future years. </w:t>
      </w:r>
    </w:p>
    <w:p w:rsidR="00FD609C" w:rsidRDefault="00FD609C" w:rsidP="00E73A70">
      <w:pPr>
        <w:rPr>
          <w:b/>
          <w:sz w:val="22"/>
          <w:szCs w:val="22"/>
        </w:rPr>
      </w:pPr>
    </w:p>
    <w:p w:rsidR="0058596C" w:rsidRDefault="0058596C" w:rsidP="00E73A70">
      <w:pPr>
        <w:rPr>
          <w:b/>
          <w:sz w:val="22"/>
          <w:szCs w:val="22"/>
        </w:rPr>
      </w:pPr>
    </w:p>
    <w:p w:rsidR="00E73A70" w:rsidRPr="00C27069" w:rsidRDefault="00E73A70" w:rsidP="00E73A70">
      <w:pPr>
        <w:rPr>
          <w:sz w:val="22"/>
          <w:szCs w:val="22"/>
        </w:rPr>
      </w:pPr>
      <w:r w:rsidRPr="00C27069">
        <w:rPr>
          <w:b/>
          <w:sz w:val="22"/>
          <w:szCs w:val="22"/>
        </w:rPr>
        <w:lastRenderedPageBreak/>
        <w:t>IFAC Meeting with CFSA</w:t>
      </w:r>
    </w:p>
    <w:p w:rsidR="00E73A70" w:rsidRDefault="00E73A70" w:rsidP="0018358C">
      <w:pPr>
        <w:rPr>
          <w:sz w:val="22"/>
          <w:szCs w:val="22"/>
        </w:rPr>
      </w:pPr>
      <w:r w:rsidRPr="00C27069">
        <w:rPr>
          <w:sz w:val="22"/>
          <w:szCs w:val="22"/>
        </w:rPr>
        <w:t xml:space="preserve">IFAC again held our annual meeting with representatives from the Chinese National Center for Food Safety Risk Assessment (CFSA).  As a reminder, IFAC has a memorandum of understanding with CFSA and has worked with the agency and its predecessor for </w:t>
      </w:r>
      <w:r w:rsidR="003A3212" w:rsidRPr="00C27069">
        <w:rPr>
          <w:sz w:val="22"/>
          <w:szCs w:val="22"/>
        </w:rPr>
        <w:t xml:space="preserve">the last </w:t>
      </w:r>
      <w:r w:rsidR="00BA5625">
        <w:rPr>
          <w:sz w:val="22"/>
          <w:szCs w:val="22"/>
        </w:rPr>
        <w:t>six</w:t>
      </w:r>
      <w:r w:rsidR="003A3212" w:rsidRPr="00C27069">
        <w:rPr>
          <w:sz w:val="22"/>
          <w:szCs w:val="22"/>
        </w:rPr>
        <w:t xml:space="preserve"> years.  </w:t>
      </w:r>
      <w:r w:rsidR="00BA5625">
        <w:rPr>
          <w:sz w:val="22"/>
          <w:szCs w:val="22"/>
        </w:rPr>
        <w:t>Unfortunately, C</w:t>
      </w:r>
      <w:r w:rsidRPr="00C27069">
        <w:rPr>
          <w:sz w:val="22"/>
          <w:szCs w:val="22"/>
        </w:rPr>
        <w:t>FSA Assistant Director, Dr. Zhutian Wang</w:t>
      </w:r>
      <w:r w:rsidR="00BA5625">
        <w:rPr>
          <w:sz w:val="22"/>
          <w:szCs w:val="22"/>
        </w:rPr>
        <w:t xml:space="preserve">, was unable to attend the meeting due to a family emergency.  </w:t>
      </w:r>
      <w:r w:rsidR="0018358C">
        <w:rPr>
          <w:sz w:val="22"/>
          <w:szCs w:val="22"/>
        </w:rPr>
        <w:t xml:space="preserve">Instead, the meeting was led by Dr. </w:t>
      </w:r>
      <w:r w:rsidR="0018358C" w:rsidRPr="0018358C">
        <w:rPr>
          <w:sz w:val="22"/>
          <w:szCs w:val="22"/>
        </w:rPr>
        <w:t>Huali Wang</w:t>
      </w:r>
      <w:r w:rsidR="0018358C">
        <w:rPr>
          <w:sz w:val="22"/>
          <w:szCs w:val="22"/>
        </w:rPr>
        <w:t xml:space="preserve">.  Following is a brief summary of the meeting: </w:t>
      </w:r>
    </w:p>
    <w:p w:rsidR="0018358C" w:rsidRPr="0018358C" w:rsidRDefault="0018358C" w:rsidP="0018358C">
      <w:pPr>
        <w:pStyle w:val="ListParagraph"/>
        <w:numPr>
          <w:ilvl w:val="0"/>
          <w:numId w:val="14"/>
        </w:numPr>
        <w:rPr>
          <w:sz w:val="22"/>
          <w:szCs w:val="22"/>
        </w:rPr>
      </w:pPr>
      <w:r>
        <w:rPr>
          <w:sz w:val="22"/>
          <w:szCs w:val="22"/>
        </w:rPr>
        <w:t xml:space="preserve">IFAC staff opened the meeting, thanking CFSA for taking the time to meet with IFAC </w:t>
      </w:r>
      <w:r w:rsidR="00B54B23">
        <w:rPr>
          <w:sz w:val="22"/>
          <w:szCs w:val="22"/>
        </w:rPr>
        <w:t xml:space="preserve">during CCFA </w:t>
      </w:r>
      <w:r>
        <w:rPr>
          <w:sz w:val="22"/>
          <w:szCs w:val="22"/>
        </w:rPr>
        <w:t xml:space="preserve">for the </w:t>
      </w:r>
      <w:r w:rsidR="00B54B23">
        <w:rPr>
          <w:sz w:val="22"/>
          <w:szCs w:val="22"/>
        </w:rPr>
        <w:t>sixth</w:t>
      </w:r>
      <w:r>
        <w:rPr>
          <w:sz w:val="22"/>
          <w:szCs w:val="22"/>
        </w:rPr>
        <w:t xml:space="preserve"> year in a row.  A brief IFAC update was provided. </w:t>
      </w:r>
      <w:r w:rsidR="00B54B23">
        <w:rPr>
          <w:sz w:val="22"/>
          <w:szCs w:val="22"/>
        </w:rPr>
        <w:t xml:space="preserve"> </w:t>
      </w:r>
    </w:p>
    <w:p w:rsidR="0018358C" w:rsidRDefault="0018358C" w:rsidP="0018358C">
      <w:pPr>
        <w:pStyle w:val="ListParagraph"/>
        <w:numPr>
          <w:ilvl w:val="0"/>
          <w:numId w:val="14"/>
        </w:numPr>
        <w:rPr>
          <w:sz w:val="22"/>
          <w:szCs w:val="22"/>
        </w:rPr>
      </w:pPr>
      <w:r w:rsidRPr="0018358C">
        <w:rPr>
          <w:sz w:val="22"/>
          <w:szCs w:val="22"/>
        </w:rPr>
        <w:t xml:space="preserve">CFSA </w:t>
      </w:r>
      <w:r>
        <w:rPr>
          <w:sz w:val="22"/>
          <w:szCs w:val="22"/>
        </w:rPr>
        <w:t xml:space="preserve">then provided an update on their </w:t>
      </w:r>
      <w:r w:rsidR="007B7601">
        <w:rPr>
          <w:sz w:val="22"/>
          <w:szCs w:val="22"/>
        </w:rPr>
        <w:t>priority</w:t>
      </w:r>
      <w:r>
        <w:rPr>
          <w:sz w:val="22"/>
          <w:szCs w:val="22"/>
        </w:rPr>
        <w:t xml:space="preserve"> activities: </w:t>
      </w:r>
    </w:p>
    <w:p w:rsidR="0018358C" w:rsidRPr="0018358C" w:rsidRDefault="0018358C" w:rsidP="0018358C">
      <w:pPr>
        <w:pStyle w:val="ListParagraph"/>
        <w:numPr>
          <w:ilvl w:val="1"/>
          <w:numId w:val="14"/>
        </w:numPr>
        <w:rPr>
          <w:sz w:val="22"/>
          <w:szCs w:val="22"/>
        </w:rPr>
      </w:pPr>
      <w:r>
        <w:rPr>
          <w:sz w:val="22"/>
          <w:szCs w:val="22"/>
        </w:rPr>
        <w:t>CFSA is fo</w:t>
      </w:r>
      <w:r w:rsidR="007B7601">
        <w:rPr>
          <w:sz w:val="22"/>
          <w:szCs w:val="22"/>
        </w:rPr>
        <w:t xml:space="preserve">cusing on cleaning up standards. </w:t>
      </w:r>
      <w:r>
        <w:rPr>
          <w:sz w:val="22"/>
          <w:szCs w:val="22"/>
        </w:rPr>
        <w:t xml:space="preserve"> During 2015 and early 2016 they have reviewed and updated more than 200 standards, of which they have published approximately </w:t>
      </w:r>
      <w:r w:rsidRPr="0018358C">
        <w:rPr>
          <w:sz w:val="22"/>
          <w:szCs w:val="22"/>
        </w:rPr>
        <w:t xml:space="preserve">30. </w:t>
      </w:r>
      <w:r>
        <w:rPr>
          <w:sz w:val="22"/>
          <w:szCs w:val="22"/>
        </w:rPr>
        <w:t xml:space="preserve">The remaining standards </w:t>
      </w:r>
      <w:r w:rsidRPr="0018358C">
        <w:rPr>
          <w:sz w:val="22"/>
          <w:szCs w:val="22"/>
        </w:rPr>
        <w:t xml:space="preserve">are expected to be released </w:t>
      </w:r>
      <w:r>
        <w:rPr>
          <w:sz w:val="22"/>
          <w:szCs w:val="22"/>
        </w:rPr>
        <w:t>by year end</w:t>
      </w:r>
      <w:r w:rsidRPr="0018358C">
        <w:rPr>
          <w:sz w:val="22"/>
          <w:szCs w:val="22"/>
        </w:rPr>
        <w:t xml:space="preserve">. </w:t>
      </w:r>
    </w:p>
    <w:p w:rsidR="0018358C" w:rsidRPr="0018358C" w:rsidRDefault="0018358C" w:rsidP="0018358C">
      <w:pPr>
        <w:pStyle w:val="ListParagraph"/>
        <w:numPr>
          <w:ilvl w:val="1"/>
          <w:numId w:val="14"/>
        </w:numPr>
        <w:rPr>
          <w:sz w:val="22"/>
          <w:szCs w:val="22"/>
        </w:rPr>
      </w:pPr>
      <w:r>
        <w:rPr>
          <w:sz w:val="22"/>
          <w:szCs w:val="22"/>
        </w:rPr>
        <w:t>Developing a process for l</w:t>
      </w:r>
      <w:r w:rsidRPr="0018358C">
        <w:rPr>
          <w:sz w:val="22"/>
          <w:szCs w:val="22"/>
        </w:rPr>
        <w:t>icensing of food additives has been another focus</w:t>
      </w:r>
      <w:r>
        <w:rPr>
          <w:sz w:val="22"/>
          <w:szCs w:val="22"/>
        </w:rPr>
        <w:t>. B</w:t>
      </w:r>
      <w:r w:rsidRPr="0018358C">
        <w:rPr>
          <w:sz w:val="22"/>
          <w:szCs w:val="22"/>
        </w:rPr>
        <w:t xml:space="preserve">efore </w:t>
      </w:r>
      <w:r>
        <w:rPr>
          <w:sz w:val="22"/>
          <w:szCs w:val="22"/>
        </w:rPr>
        <w:t xml:space="preserve">any substances are licensed, there will be technical reviews, </w:t>
      </w:r>
      <w:r w:rsidRPr="0018358C">
        <w:rPr>
          <w:sz w:val="22"/>
          <w:szCs w:val="22"/>
        </w:rPr>
        <w:t>risk assessment</w:t>
      </w:r>
      <w:r>
        <w:rPr>
          <w:sz w:val="22"/>
          <w:szCs w:val="22"/>
        </w:rPr>
        <w:t>, and suitability reviews</w:t>
      </w:r>
      <w:r w:rsidRPr="0018358C">
        <w:rPr>
          <w:sz w:val="22"/>
          <w:szCs w:val="22"/>
        </w:rPr>
        <w:t xml:space="preserve">. Currently over 30 food additives have passed the technical reviews, </w:t>
      </w:r>
      <w:r>
        <w:rPr>
          <w:sz w:val="22"/>
          <w:szCs w:val="22"/>
        </w:rPr>
        <w:t>the suitability</w:t>
      </w:r>
      <w:r w:rsidRPr="0018358C">
        <w:rPr>
          <w:sz w:val="22"/>
          <w:szCs w:val="22"/>
        </w:rPr>
        <w:t xml:space="preserve"> and risk assessment </w:t>
      </w:r>
      <w:r>
        <w:rPr>
          <w:sz w:val="22"/>
          <w:szCs w:val="22"/>
        </w:rPr>
        <w:t>for these materials is</w:t>
      </w:r>
      <w:r w:rsidRPr="0018358C">
        <w:rPr>
          <w:sz w:val="22"/>
          <w:szCs w:val="22"/>
        </w:rPr>
        <w:t xml:space="preserve"> expected to be finished in early April. </w:t>
      </w:r>
    </w:p>
    <w:p w:rsidR="0018358C" w:rsidRPr="0018358C" w:rsidRDefault="0018358C" w:rsidP="0018358C">
      <w:pPr>
        <w:pStyle w:val="ListParagraph"/>
        <w:numPr>
          <w:ilvl w:val="1"/>
          <w:numId w:val="14"/>
        </w:numPr>
        <w:rPr>
          <w:sz w:val="22"/>
          <w:szCs w:val="22"/>
        </w:rPr>
      </w:pPr>
      <w:r w:rsidRPr="0018358C">
        <w:rPr>
          <w:sz w:val="22"/>
          <w:szCs w:val="22"/>
        </w:rPr>
        <w:t>It was noted that licensing of food additives in the future will be d</w:t>
      </w:r>
      <w:r w:rsidR="007B7601">
        <w:rPr>
          <w:sz w:val="22"/>
          <w:szCs w:val="22"/>
        </w:rPr>
        <w:t>one on a larger scale (not one-</w:t>
      </w:r>
      <w:r w:rsidRPr="0018358C">
        <w:rPr>
          <w:sz w:val="22"/>
          <w:szCs w:val="22"/>
        </w:rPr>
        <w:t>by</w:t>
      </w:r>
      <w:r w:rsidR="007B7601">
        <w:rPr>
          <w:sz w:val="22"/>
          <w:szCs w:val="22"/>
        </w:rPr>
        <w:t>-</w:t>
      </w:r>
      <w:r w:rsidRPr="0018358C">
        <w:rPr>
          <w:sz w:val="22"/>
          <w:szCs w:val="22"/>
        </w:rPr>
        <w:t>one).  However, it is unclear when this might be implemented.</w:t>
      </w:r>
    </w:p>
    <w:p w:rsidR="0018358C" w:rsidRPr="0018358C" w:rsidRDefault="0018358C" w:rsidP="0018358C">
      <w:pPr>
        <w:pStyle w:val="ListParagraph"/>
        <w:numPr>
          <w:ilvl w:val="0"/>
          <w:numId w:val="14"/>
        </w:numPr>
        <w:rPr>
          <w:sz w:val="22"/>
          <w:szCs w:val="22"/>
        </w:rPr>
      </w:pPr>
      <w:r>
        <w:rPr>
          <w:sz w:val="22"/>
          <w:szCs w:val="22"/>
        </w:rPr>
        <w:t xml:space="preserve">IFAC members were provided the opportunity to ask questions: </w:t>
      </w:r>
    </w:p>
    <w:p w:rsidR="0018358C" w:rsidRPr="0018358C" w:rsidRDefault="0018358C" w:rsidP="0018358C">
      <w:pPr>
        <w:pStyle w:val="ListParagraph"/>
        <w:numPr>
          <w:ilvl w:val="1"/>
          <w:numId w:val="14"/>
        </w:numPr>
        <w:rPr>
          <w:sz w:val="22"/>
          <w:szCs w:val="22"/>
        </w:rPr>
      </w:pPr>
      <w:r>
        <w:rPr>
          <w:sz w:val="22"/>
          <w:szCs w:val="22"/>
        </w:rPr>
        <w:t>CFSA was asked to clarify its position on s</w:t>
      </w:r>
      <w:r w:rsidRPr="0018358C">
        <w:rPr>
          <w:sz w:val="22"/>
          <w:szCs w:val="22"/>
        </w:rPr>
        <w:t>econdary additives</w:t>
      </w:r>
      <w:r>
        <w:rPr>
          <w:sz w:val="22"/>
          <w:szCs w:val="22"/>
        </w:rPr>
        <w:t xml:space="preserve"> and food additive ingredients</w:t>
      </w:r>
      <w:r w:rsidRPr="0018358C">
        <w:rPr>
          <w:sz w:val="22"/>
          <w:szCs w:val="22"/>
        </w:rPr>
        <w:t xml:space="preserve">: CFSA </w:t>
      </w:r>
      <w:r>
        <w:rPr>
          <w:sz w:val="22"/>
          <w:szCs w:val="22"/>
        </w:rPr>
        <w:t>has consulted the</w:t>
      </w:r>
      <w:r w:rsidRPr="0018358C">
        <w:rPr>
          <w:sz w:val="22"/>
          <w:szCs w:val="22"/>
        </w:rPr>
        <w:t xml:space="preserve"> China Food Industry Association,</w:t>
      </w:r>
      <w:r>
        <w:rPr>
          <w:sz w:val="22"/>
          <w:szCs w:val="22"/>
        </w:rPr>
        <w:t xml:space="preserve"> and</w:t>
      </w:r>
      <w:r w:rsidRPr="0018358C">
        <w:rPr>
          <w:sz w:val="22"/>
          <w:szCs w:val="22"/>
        </w:rPr>
        <w:t xml:space="preserve"> plans to initiate a new project and set up the food safety standard, GB26687 as a reference</w:t>
      </w:r>
      <w:r>
        <w:rPr>
          <w:sz w:val="22"/>
          <w:szCs w:val="22"/>
        </w:rPr>
        <w:t xml:space="preserve"> for how to handle these materials</w:t>
      </w:r>
      <w:r w:rsidRPr="0018358C">
        <w:rPr>
          <w:sz w:val="22"/>
          <w:szCs w:val="22"/>
        </w:rPr>
        <w:t xml:space="preserve">. </w:t>
      </w:r>
      <w:r>
        <w:rPr>
          <w:sz w:val="22"/>
          <w:szCs w:val="22"/>
        </w:rPr>
        <w:t xml:space="preserve">Timing remains unclear. </w:t>
      </w:r>
    </w:p>
    <w:p w:rsidR="0018358C" w:rsidRPr="0018358C" w:rsidRDefault="0018358C" w:rsidP="0018358C">
      <w:pPr>
        <w:pStyle w:val="ListParagraph"/>
        <w:numPr>
          <w:ilvl w:val="1"/>
          <w:numId w:val="14"/>
        </w:numPr>
        <w:rPr>
          <w:sz w:val="22"/>
          <w:szCs w:val="22"/>
        </w:rPr>
      </w:pPr>
      <w:r w:rsidRPr="0018358C">
        <w:rPr>
          <w:sz w:val="22"/>
          <w:szCs w:val="22"/>
        </w:rPr>
        <w:t xml:space="preserve">CFSA was asked about genetically engineered (GE) food policy in China: currently there is no confirmation on how to assess GE foods or ingredients.  The National Health and Family Planning Commission (NHFPC) discussed the draft administrative provisions, but no specific plan yet </w:t>
      </w:r>
      <w:r w:rsidR="007B7601">
        <w:rPr>
          <w:sz w:val="22"/>
          <w:szCs w:val="22"/>
        </w:rPr>
        <w:t xml:space="preserve">exists </w:t>
      </w:r>
      <w:r w:rsidRPr="0018358C">
        <w:rPr>
          <w:sz w:val="22"/>
          <w:szCs w:val="22"/>
        </w:rPr>
        <w:t xml:space="preserve">to implement anything. </w:t>
      </w:r>
    </w:p>
    <w:p w:rsidR="0018358C" w:rsidRPr="0018358C" w:rsidRDefault="0018358C" w:rsidP="0018358C">
      <w:pPr>
        <w:pStyle w:val="ListParagraph"/>
        <w:numPr>
          <w:ilvl w:val="0"/>
          <w:numId w:val="14"/>
        </w:numPr>
        <w:rPr>
          <w:sz w:val="22"/>
          <w:szCs w:val="22"/>
        </w:rPr>
      </w:pPr>
      <w:r>
        <w:rPr>
          <w:sz w:val="22"/>
          <w:szCs w:val="22"/>
        </w:rPr>
        <w:t xml:space="preserve">Updates were provided to CFSA on the </w:t>
      </w:r>
      <w:r w:rsidRPr="0018358C">
        <w:rPr>
          <w:sz w:val="22"/>
          <w:szCs w:val="22"/>
        </w:rPr>
        <w:t>IFAC China Seminar</w:t>
      </w:r>
    </w:p>
    <w:p w:rsidR="0018358C" w:rsidRPr="0018358C" w:rsidRDefault="0018358C" w:rsidP="0018358C">
      <w:pPr>
        <w:pStyle w:val="ListParagraph"/>
        <w:numPr>
          <w:ilvl w:val="1"/>
          <w:numId w:val="14"/>
        </w:numPr>
        <w:rPr>
          <w:sz w:val="22"/>
          <w:szCs w:val="22"/>
        </w:rPr>
      </w:pPr>
      <w:r>
        <w:rPr>
          <w:sz w:val="22"/>
          <w:szCs w:val="22"/>
        </w:rPr>
        <w:t>Staff noted that we had hoped to hold the</w:t>
      </w:r>
      <w:r w:rsidRPr="0018358C">
        <w:rPr>
          <w:sz w:val="22"/>
          <w:szCs w:val="22"/>
        </w:rPr>
        <w:t xml:space="preserve"> IFAC China seminar</w:t>
      </w:r>
      <w:r>
        <w:rPr>
          <w:sz w:val="22"/>
          <w:szCs w:val="22"/>
        </w:rPr>
        <w:t xml:space="preserve"> </w:t>
      </w:r>
      <w:r w:rsidRPr="0018358C">
        <w:rPr>
          <w:sz w:val="22"/>
          <w:szCs w:val="22"/>
        </w:rPr>
        <w:t>last year, but postponed</w:t>
      </w:r>
      <w:r>
        <w:rPr>
          <w:sz w:val="22"/>
          <w:szCs w:val="22"/>
        </w:rPr>
        <w:t xml:space="preserve"> it due</w:t>
      </w:r>
      <w:r w:rsidRPr="0018358C">
        <w:rPr>
          <w:sz w:val="22"/>
          <w:szCs w:val="22"/>
        </w:rPr>
        <w:t xml:space="preserve"> to </w:t>
      </w:r>
      <w:r>
        <w:rPr>
          <w:sz w:val="22"/>
          <w:szCs w:val="22"/>
        </w:rPr>
        <w:t xml:space="preserve">publication dates of some of the FDA Food Safety Modernization Act (FSMA) rules.  </w:t>
      </w:r>
    </w:p>
    <w:p w:rsidR="0018358C" w:rsidRPr="0018358C" w:rsidRDefault="0018358C" w:rsidP="0018358C">
      <w:pPr>
        <w:pStyle w:val="ListParagraph"/>
        <w:numPr>
          <w:ilvl w:val="1"/>
          <w:numId w:val="14"/>
        </w:numPr>
        <w:rPr>
          <w:sz w:val="22"/>
          <w:szCs w:val="22"/>
        </w:rPr>
      </w:pPr>
      <w:r>
        <w:rPr>
          <w:sz w:val="22"/>
          <w:szCs w:val="22"/>
        </w:rPr>
        <w:t xml:space="preserve">Staff noted that IFAC met with </w:t>
      </w:r>
      <w:r w:rsidRPr="0018358C">
        <w:rPr>
          <w:sz w:val="22"/>
          <w:szCs w:val="22"/>
        </w:rPr>
        <w:t>FDA Beijing</w:t>
      </w:r>
      <w:r>
        <w:rPr>
          <w:sz w:val="22"/>
          <w:szCs w:val="22"/>
        </w:rPr>
        <w:t xml:space="preserve"> prior to the CCFA</w:t>
      </w:r>
      <w:r w:rsidRPr="0018358C">
        <w:rPr>
          <w:sz w:val="22"/>
          <w:szCs w:val="22"/>
        </w:rPr>
        <w:t xml:space="preserve"> to </w:t>
      </w:r>
      <w:r w:rsidR="007232EF">
        <w:rPr>
          <w:sz w:val="22"/>
          <w:szCs w:val="22"/>
        </w:rPr>
        <w:t xml:space="preserve">review the </w:t>
      </w:r>
      <w:r w:rsidRPr="0018358C">
        <w:rPr>
          <w:sz w:val="22"/>
          <w:szCs w:val="22"/>
        </w:rPr>
        <w:t>seminar</w:t>
      </w:r>
      <w:r w:rsidR="007232EF">
        <w:rPr>
          <w:sz w:val="22"/>
          <w:szCs w:val="22"/>
        </w:rPr>
        <w:t>.  .  The FDA</w:t>
      </w:r>
      <w:r w:rsidR="007232EF" w:rsidRPr="0018358C">
        <w:rPr>
          <w:sz w:val="22"/>
          <w:szCs w:val="22"/>
        </w:rPr>
        <w:t xml:space="preserve"> representative</w:t>
      </w:r>
      <w:r w:rsidR="007232EF">
        <w:rPr>
          <w:sz w:val="22"/>
          <w:szCs w:val="22"/>
        </w:rPr>
        <w:t xml:space="preserve"> was interested in the seminar and agreed to present.  CFSA was </w:t>
      </w:r>
      <w:r w:rsidR="007B7601">
        <w:rPr>
          <w:sz w:val="22"/>
          <w:szCs w:val="22"/>
        </w:rPr>
        <w:t>encouraged</w:t>
      </w:r>
      <w:r w:rsidR="007232EF">
        <w:rPr>
          <w:sz w:val="22"/>
          <w:szCs w:val="22"/>
        </w:rPr>
        <w:t xml:space="preserve"> to hear this as the believe FDA is a critical participant for them to be involved. </w:t>
      </w:r>
    </w:p>
    <w:p w:rsidR="0018358C" w:rsidRPr="0018358C" w:rsidRDefault="007232EF" w:rsidP="007232EF">
      <w:pPr>
        <w:pStyle w:val="ListParagraph"/>
        <w:numPr>
          <w:ilvl w:val="1"/>
          <w:numId w:val="14"/>
        </w:numPr>
        <w:rPr>
          <w:sz w:val="22"/>
          <w:szCs w:val="22"/>
        </w:rPr>
      </w:pPr>
      <w:r>
        <w:rPr>
          <w:sz w:val="22"/>
          <w:szCs w:val="22"/>
        </w:rPr>
        <w:t xml:space="preserve">Staff also noted meeting </w:t>
      </w:r>
      <w:r w:rsidR="0018358C" w:rsidRPr="0018358C">
        <w:rPr>
          <w:sz w:val="22"/>
          <w:szCs w:val="22"/>
        </w:rPr>
        <w:t>with USDA</w:t>
      </w:r>
      <w:r>
        <w:rPr>
          <w:sz w:val="22"/>
          <w:szCs w:val="22"/>
        </w:rPr>
        <w:t xml:space="preserve"> FAS representative in Beijing, who also remain supportive of the seminar and have offered to assist us in confirming logistics.  </w:t>
      </w:r>
    </w:p>
    <w:p w:rsidR="0018358C" w:rsidRPr="0018358C" w:rsidRDefault="007232EF" w:rsidP="007232EF">
      <w:pPr>
        <w:pStyle w:val="ListParagraph"/>
        <w:numPr>
          <w:ilvl w:val="1"/>
          <w:numId w:val="14"/>
        </w:numPr>
        <w:rPr>
          <w:sz w:val="22"/>
          <w:szCs w:val="22"/>
        </w:rPr>
      </w:pPr>
      <w:r>
        <w:rPr>
          <w:sz w:val="22"/>
          <w:szCs w:val="22"/>
        </w:rPr>
        <w:t>Finally, it was noted that d</w:t>
      </w:r>
      <w:r w:rsidR="0018358C" w:rsidRPr="0018358C">
        <w:rPr>
          <w:sz w:val="22"/>
          <w:szCs w:val="22"/>
        </w:rPr>
        <w:t xml:space="preserve">uring Kellen reception on Sunday March </w:t>
      </w:r>
      <w:r w:rsidR="0064022A">
        <w:rPr>
          <w:sz w:val="22"/>
          <w:szCs w:val="22"/>
        </w:rPr>
        <w:t>13</w:t>
      </w:r>
      <w:r w:rsidR="0018358C" w:rsidRPr="0018358C">
        <w:rPr>
          <w:sz w:val="22"/>
          <w:szCs w:val="22"/>
        </w:rPr>
        <w:t xml:space="preserve">, </w:t>
      </w:r>
      <w:r>
        <w:rPr>
          <w:sz w:val="22"/>
          <w:szCs w:val="22"/>
        </w:rPr>
        <w:t>staff</w:t>
      </w:r>
      <w:r w:rsidR="0018358C" w:rsidRPr="0018358C">
        <w:rPr>
          <w:sz w:val="22"/>
          <w:szCs w:val="22"/>
        </w:rPr>
        <w:t xml:space="preserve"> talked about this with Dr. Chen and Dr. Fan, who are supportive </w:t>
      </w:r>
      <w:r>
        <w:rPr>
          <w:sz w:val="22"/>
          <w:szCs w:val="22"/>
        </w:rPr>
        <w:t xml:space="preserve">of the seminar as well. </w:t>
      </w:r>
    </w:p>
    <w:p w:rsidR="007232EF" w:rsidRDefault="007232EF" w:rsidP="0018358C">
      <w:pPr>
        <w:pStyle w:val="ListParagraph"/>
        <w:numPr>
          <w:ilvl w:val="0"/>
          <w:numId w:val="14"/>
        </w:numPr>
        <w:rPr>
          <w:sz w:val="22"/>
          <w:szCs w:val="22"/>
        </w:rPr>
      </w:pPr>
      <w:r w:rsidRPr="007232EF">
        <w:rPr>
          <w:sz w:val="22"/>
          <w:szCs w:val="22"/>
        </w:rPr>
        <w:t xml:space="preserve">Staff noted that IFAC </w:t>
      </w:r>
      <w:r w:rsidR="0018358C" w:rsidRPr="007232EF">
        <w:rPr>
          <w:sz w:val="22"/>
          <w:szCs w:val="22"/>
        </w:rPr>
        <w:t xml:space="preserve">would invite CFSA to participate in </w:t>
      </w:r>
      <w:r w:rsidR="0064022A">
        <w:rPr>
          <w:sz w:val="22"/>
          <w:szCs w:val="22"/>
        </w:rPr>
        <w:t>the</w:t>
      </w:r>
      <w:r w:rsidR="0018358C" w:rsidRPr="007232EF">
        <w:rPr>
          <w:sz w:val="22"/>
          <w:szCs w:val="22"/>
        </w:rPr>
        <w:t xml:space="preserve"> seminar as a partner, and make presentation on </w:t>
      </w:r>
      <w:r w:rsidR="0064022A">
        <w:rPr>
          <w:sz w:val="22"/>
          <w:szCs w:val="22"/>
        </w:rPr>
        <w:t>agenda</w:t>
      </w:r>
      <w:r w:rsidR="0018358C" w:rsidRPr="007232EF">
        <w:rPr>
          <w:sz w:val="22"/>
          <w:szCs w:val="22"/>
        </w:rPr>
        <w:t xml:space="preserve"> topic</w:t>
      </w:r>
      <w:r w:rsidR="0064022A">
        <w:rPr>
          <w:sz w:val="22"/>
          <w:szCs w:val="22"/>
        </w:rPr>
        <w:t>(</w:t>
      </w:r>
      <w:r w:rsidR="0018358C" w:rsidRPr="007232EF">
        <w:rPr>
          <w:sz w:val="22"/>
          <w:szCs w:val="22"/>
        </w:rPr>
        <w:t>s</w:t>
      </w:r>
      <w:r w:rsidR="0064022A">
        <w:rPr>
          <w:sz w:val="22"/>
          <w:szCs w:val="22"/>
        </w:rPr>
        <w:t>)</w:t>
      </w:r>
      <w:r w:rsidR="0018358C" w:rsidRPr="007232EF">
        <w:rPr>
          <w:sz w:val="22"/>
          <w:szCs w:val="22"/>
        </w:rPr>
        <w:t xml:space="preserve">. </w:t>
      </w:r>
      <w:r>
        <w:rPr>
          <w:sz w:val="22"/>
          <w:szCs w:val="22"/>
        </w:rPr>
        <w:t xml:space="preserve">CFSA was open to this. </w:t>
      </w:r>
    </w:p>
    <w:p w:rsidR="0018358C" w:rsidRPr="007232EF" w:rsidRDefault="0018358C" w:rsidP="0018358C">
      <w:pPr>
        <w:pStyle w:val="ListParagraph"/>
        <w:numPr>
          <w:ilvl w:val="0"/>
          <w:numId w:val="14"/>
        </w:numPr>
        <w:rPr>
          <w:sz w:val="22"/>
          <w:szCs w:val="22"/>
        </w:rPr>
      </w:pPr>
      <w:r w:rsidRPr="007232EF">
        <w:rPr>
          <w:sz w:val="22"/>
          <w:szCs w:val="22"/>
        </w:rPr>
        <w:t xml:space="preserve">IFAC </w:t>
      </w:r>
      <w:r w:rsidR="007232EF">
        <w:rPr>
          <w:sz w:val="22"/>
          <w:szCs w:val="22"/>
        </w:rPr>
        <w:t>agreed to</w:t>
      </w:r>
      <w:r w:rsidRPr="007232EF">
        <w:rPr>
          <w:sz w:val="22"/>
          <w:szCs w:val="22"/>
        </w:rPr>
        <w:t xml:space="preserve"> share more detailed information on this seminar once the agenda and specific date are confirmed. It would be held in middle of November 2016.</w:t>
      </w:r>
    </w:p>
    <w:p w:rsidR="00E73A70" w:rsidRPr="00C27069" w:rsidRDefault="00E73A70" w:rsidP="00E73A70">
      <w:pPr>
        <w:rPr>
          <w:b/>
          <w:sz w:val="22"/>
          <w:szCs w:val="22"/>
        </w:rPr>
      </w:pPr>
      <w:r w:rsidRPr="00C27069">
        <w:rPr>
          <w:b/>
          <w:sz w:val="22"/>
          <w:szCs w:val="22"/>
        </w:rPr>
        <w:lastRenderedPageBreak/>
        <w:t xml:space="preserve">Taiwan </w:t>
      </w:r>
    </w:p>
    <w:p w:rsidR="00EF17E0" w:rsidRPr="00C27069" w:rsidRDefault="00E11F44" w:rsidP="00E73A70">
      <w:pPr>
        <w:rPr>
          <w:sz w:val="22"/>
          <w:szCs w:val="22"/>
        </w:rPr>
      </w:pPr>
      <w:r w:rsidRPr="00C27069">
        <w:rPr>
          <w:sz w:val="22"/>
          <w:szCs w:val="22"/>
        </w:rPr>
        <w:t>IFAC again connected with the representatives of the Taiwanese</w:t>
      </w:r>
      <w:r w:rsidR="00E73A70" w:rsidRPr="00C27069">
        <w:rPr>
          <w:sz w:val="22"/>
          <w:szCs w:val="22"/>
        </w:rPr>
        <w:t xml:space="preserve"> International Life Sciences Institute (ILSI) and </w:t>
      </w:r>
      <w:r w:rsidRPr="00C27069">
        <w:rPr>
          <w:sz w:val="22"/>
          <w:szCs w:val="22"/>
        </w:rPr>
        <w:t>the Importers and Exporters Association of Taipei (IEAT).  As you may recall, after the 46</w:t>
      </w:r>
      <w:r w:rsidRPr="00C27069">
        <w:rPr>
          <w:sz w:val="22"/>
          <w:szCs w:val="22"/>
          <w:vertAlign w:val="superscript"/>
        </w:rPr>
        <w:t>th</w:t>
      </w:r>
      <w:r w:rsidRPr="00C27069">
        <w:rPr>
          <w:sz w:val="22"/>
          <w:szCs w:val="22"/>
        </w:rPr>
        <w:t xml:space="preserve"> CCFA meeting, IFAC signed a MOU with IEAT to collaborate on </w:t>
      </w:r>
      <w:r w:rsidR="00193EF7" w:rsidRPr="00C27069">
        <w:rPr>
          <w:sz w:val="22"/>
          <w:szCs w:val="22"/>
        </w:rPr>
        <w:t>regulatory</w:t>
      </w:r>
      <w:r w:rsidRPr="00C27069">
        <w:rPr>
          <w:sz w:val="22"/>
          <w:szCs w:val="22"/>
        </w:rPr>
        <w:t xml:space="preserve"> issues of mutual interest.  </w:t>
      </w:r>
    </w:p>
    <w:p w:rsidR="00EF17E0" w:rsidRPr="00C27069" w:rsidRDefault="00EF17E0" w:rsidP="00E73A70">
      <w:pPr>
        <w:rPr>
          <w:sz w:val="22"/>
          <w:szCs w:val="22"/>
        </w:rPr>
      </w:pPr>
    </w:p>
    <w:p w:rsidR="009F1827" w:rsidRDefault="00E11F44" w:rsidP="00E73A70">
      <w:pPr>
        <w:rPr>
          <w:sz w:val="22"/>
          <w:szCs w:val="22"/>
        </w:rPr>
      </w:pPr>
      <w:r w:rsidRPr="00C27069">
        <w:rPr>
          <w:sz w:val="22"/>
          <w:szCs w:val="22"/>
        </w:rPr>
        <w:t xml:space="preserve">IEAT </w:t>
      </w:r>
      <w:r w:rsidR="009F1827" w:rsidRPr="00C27069">
        <w:rPr>
          <w:sz w:val="22"/>
          <w:szCs w:val="22"/>
        </w:rPr>
        <w:t xml:space="preserve">continues to find </w:t>
      </w:r>
      <w:r w:rsidR="00EF17E0" w:rsidRPr="00C27069">
        <w:rPr>
          <w:sz w:val="22"/>
          <w:szCs w:val="22"/>
        </w:rPr>
        <w:t xml:space="preserve">great </w:t>
      </w:r>
      <w:r w:rsidR="009F1827" w:rsidRPr="00C27069">
        <w:rPr>
          <w:sz w:val="22"/>
          <w:szCs w:val="22"/>
        </w:rPr>
        <w:t xml:space="preserve">value in its partnership with IFAC and is particularly interested in IFAC’s ongoing work on </w:t>
      </w:r>
      <w:r w:rsidR="00DC3CA2">
        <w:rPr>
          <w:sz w:val="22"/>
          <w:szCs w:val="22"/>
        </w:rPr>
        <w:t>updates to the IFAC GMP and Audit Guides as well as our continued monitoring of developments regarding GRAS</w:t>
      </w:r>
      <w:r w:rsidR="009F1827" w:rsidRPr="00C27069">
        <w:rPr>
          <w:sz w:val="22"/>
          <w:szCs w:val="22"/>
        </w:rPr>
        <w:t xml:space="preserve">.  </w:t>
      </w:r>
    </w:p>
    <w:p w:rsidR="00DC3CA2" w:rsidRPr="00C27069" w:rsidRDefault="00DC3CA2" w:rsidP="00E73A70">
      <w:pPr>
        <w:rPr>
          <w:sz w:val="22"/>
          <w:szCs w:val="22"/>
        </w:rPr>
      </w:pPr>
    </w:p>
    <w:p w:rsidR="009F1827" w:rsidRPr="00C27069" w:rsidRDefault="009F1827" w:rsidP="00E73A70">
      <w:pPr>
        <w:rPr>
          <w:sz w:val="22"/>
          <w:szCs w:val="22"/>
        </w:rPr>
      </w:pPr>
      <w:r w:rsidRPr="00C27069">
        <w:rPr>
          <w:sz w:val="22"/>
          <w:szCs w:val="22"/>
        </w:rPr>
        <w:t xml:space="preserve">ILSI Taiwan and IEAT </w:t>
      </w:r>
      <w:r w:rsidR="00DC3CA2">
        <w:rPr>
          <w:sz w:val="22"/>
          <w:szCs w:val="22"/>
        </w:rPr>
        <w:t>also remain interested in leveraging IFAC expertise to have IFAC speakers attend seminars/symposia in Taiwan.  As earlier advised, the Taiwan Food and Drug Administration (TFDA) had been in the process of planning a</w:t>
      </w:r>
      <w:r w:rsidR="00567F69" w:rsidRPr="00C27069">
        <w:rPr>
          <w:sz w:val="22"/>
          <w:szCs w:val="22"/>
        </w:rPr>
        <w:t xml:space="preserve"> symposium on food additive regulation</w:t>
      </w:r>
      <w:r w:rsidR="00DC3CA2">
        <w:rPr>
          <w:sz w:val="22"/>
          <w:szCs w:val="22"/>
        </w:rPr>
        <w:t xml:space="preserve">, but that symposium has been placed on hold due to funding issues.  ILSI Taiwan and IEAT were both involved with the planning of the symposium and expressed disappointment that </w:t>
      </w:r>
      <w:r w:rsidR="006D6A2D">
        <w:rPr>
          <w:sz w:val="22"/>
          <w:szCs w:val="22"/>
        </w:rPr>
        <w:t>TFDA has placed the symposium on hold</w:t>
      </w:r>
      <w:r w:rsidR="00567F69" w:rsidRPr="00C27069">
        <w:rPr>
          <w:sz w:val="22"/>
          <w:szCs w:val="22"/>
        </w:rPr>
        <w:t xml:space="preserve">.  </w:t>
      </w:r>
      <w:r w:rsidR="006D6A2D">
        <w:rPr>
          <w:sz w:val="22"/>
          <w:szCs w:val="22"/>
        </w:rPr>
        <w:t>Both organizations are considering alternative funding mechanisms and are very interested in IFAC participation if the symposium moves forward.  Staff will provide additional details to members when they become available</w:t>
      </w:r>
      <w:r w:rsidR="006A7F61" w:rsidRPr="00C27069">
        <w:rPr>
          <w:sz w:val="22"/>
          <w:szCs w:val="22"/>
        </w:rPr>
        <w:t xml:space="preserve">. </w:t>
      </w:r>
    </w:p>
    <w:p w:rsidR="00E73A70" w:rsidRPr="00C27069" w:rsidRDefault="00E73A70" w:rsidP="00E73A70">
      <w:pPr>
        <w:rPr>
          <w:sz w:val="22"/>
          <w:szCs w:val="22"/>
        </w:rPr>
      </w:pPr>
    </w:p>
    <w:p w:rsidR="00E73A70" w:rsidRPr="00C27069" w:rsidRDefault="00E73A70" w:rsidP="00E73A70">
      <w:pPr>
        <w:rPr>
          <w:sz w:val="22"/>
          <w:szCs w:val="22"/>
        </w:rPr>
      </w:pPr>
      <w:r w:rsidRPr="00C27069">
        <w:rPr>
          <w:b/>
          <w:sz w:val="22"/>
          <w:szCs w:val="22"/>
        </w:rPr>
        <w:t>European Union</w:t>
      </w:r>
    </w:p>
    <w:p w:rsidR="00722CE7" w:rsidRPr="00C27069" w:rsidRDefault="00E73A70" w:rsidP="00E73A70">
      <w:pPr>
        <w:rPr>
          <w:sz w:val="22"/>
          <w:szCs w:val="22"/>
        </w:rPr>
      </w:pPr>
      <w:r w:rsidRPr="00C27069">
        <w:rPr>
          <w:sz w:val="22"/>
          <w:szCs w:val="22"/>
        </w:rPr>
        <w:t xml:space="preserve">IFAC </w:t>
      </w:r>
      <w:r w:rsidR="00093AE1" w:rsidRPr="00C27069">
        <w:rPr>
          <w:sz w:val="22"/>
          <w:szCs w:val="22"/>
        </w:rPr>
        <w:t>continued to strengthen its working relationship with the European Union (EU) delegation.  Building on the rapport established</w:t>
      </w:r>
      <w:r w:rsidR="006D6A2D">
        <w:rPr>
          <w:sz w:val="22"/>
          <w:szCs w:val="22"/>
        </w:rPr>
        <w:t xml:space="preserve"> over the</w:t>
      </w:r>
      <w:r w:rsidR="00093AE1" w:rsidRPr="00C27069">
        <w:rPr>
          <w:sz w:val="22"/>
          <w:szCs w:val="22"/>
        </w:rPr>
        <w:t xml:space="preserve"> last</w:t>
      </w:r>
      <w:r w:rsidR="006D6A2D">
        <w:rPr>
          <w:sz w:val="22"/>
          <w:szCs w:val="22"/>
        </w:rPr>
        <w:t xml:space="preserve"> two</w:t>
      </w:r>
      <w:r w:rsidR="00093AE1" w:rsidRPr="00C27069">
        <w:rPr>
          <w:sz w:val="22"/>
          <w:szCs w:val="22"/>
        </w:rPr>
        <w:t xml:space="preserve"> year, s</w:t>
      </w:r>
      <w:r w:rsidRPr="00C27069">
        <w:rPr>
          <w:sz w:val="22"/>
          <w:szCs w:val="22"/>
        </w:rPr>
        <w:t xml:space="preserve">taff </w:t>
      </w:r>
      <w:r w:rsidR="00093AE1" w:rsidRPr="00C27069">
        <w:rPr>
          <w:sz w:val="22"/>
          <w:szCs w:val="22"/>
        </w:rPr>
        <w:t>worked amicably with</w:t>
      </w:r>
      <w:r w:rsidRPr="00C27069">
        <w:rPr>
          <w:sz w:val="22"/>
          <w:szCs w:val="22"/>
        </w:rPr>
        <w:t xml:space="preserve"> several contacts </w:t>
      </w:r>
      <w:r w:rsidR="00093AE1" w:rsidRPr="00C27069">
        <w:rPr>
          <w:sz w:val="22"/>
          <w:szCs w:val="22"/>
        </w:rPr>
        <w:t>during the GSFA pWG</w:t>
      </w:r>
      <w:r w:rsidR="00EF17E0" w:rsidRPr="00C27069">
        <w:rPr>
          <w:sz w:val="22"/>
          <w:szCs w:val="22"/>
        </w:rPr>
        <w:t xml:space="preserve">, particularly Eva Maria Zamora Escribano, Deputy Head of Unit </w:t>
      </w:r>
      <w:r w:rsidR="003E5E46" w:rsidRPr="00C27069">
        <w:rPr>
          <w:sz w:val="22"/>
          <w:szCs w:val="22"/>
        </w:rPr>
        <w:t xml:space="preserve">with the </w:t>
      </w:r>
      <w:r w:rsidR="00EF17E0" w:rsidRPr="00C27069">
        <w:rPr>
          <w:sz w:val="22"/>
          <w:szCs w:val="22"/>
        </w:rPr>
        <w:t>European Commission</w:t>
      </w:r>
      <w:r w:rsidR="003E5E46" w:rsidRPr="00C27069">
        <w:rPr>
          <w:sz w:val="22"/>
          <w:szCs w:val="22"/>
        </w:rPr>
        <w:t xml:space="preserve">, and Jiri Sochor, an Administrator who provides the technical expertise for most of the EU </w:t>
      </w:r>
      <w:r w:rsidR="00722CE7" w:rsidRPr="00C27069">
        <w:rPr>
          <w:sz w:val="22"/>
          <w:szCs w:val="22"/>
        </w:rPr>
        <w:t>interventions</w:t>
      </w:r>
      <w:r w:rsidR="003E5E46" w:rsidRPr="00C27069">
        <w:rPr>
          <w:sz w:val="22"/>
          <w:szCs w:val="22"/>
        </w:rPr>
        <w:t>.</w:t>
      </w:r>
      <w:r w:rsidR="006D6A2D">
        <w:rPr>
          <w:sz w:val="22"/>
          <w:szCs w:val="22"/>
        </w:rPr>
        <w:t xml:space="preserve"> This was evidence, particularly, by the ability of IFAC to work out a compromise with the European Union on provisions for nisin for use in food category </w:t>
      </w:r>
      <w:r w:rsidR="006D6A2D" w:rsidRPr="006D6A2D">
        <w:rPr>
          <w:sz w:val="22"/>
          <w:szCs w:val="22"/>
        </w:rPr>
        <w:t>08.3.2</w:t>
      </w:r>
      <w:r w:rsidR="006D6A2D">
        <w:rPr>
          <w:sz w:val="22"/>
          <w:szCs w:val="22"/>
        </w:rPr>
        <w:t xml:space="preserve"> and </w:t>
      </w:r>
      <w:r w:rsidR="006E2B94">
        <w:rPr>
          <w:sz w:val="22"/>
          <w:szCs w:val="22"/>
        </w:rPr>
        <w:t>corresponding</w:t>
      </w:r>
      <w:r w:rsidR="006D6A2D">
        <w:rPr>
          <w:sz w:val="22"/>
          <w:szCs w:val="22"/>
        </w:rPr>
        <w:t xml:space="preserve"> commodity standards for processed meats.  As this was a key provision for IFAC, it was significant that we were able to formulate </w:t>
      </w:r>
      <w:r w:rsidR="0064022A">
        <w:rPr>
          <w:sz w:val="22"/>
          <w:szCs w:val="22"/>
        </w:rPr>
        <w:t>a suitable</w:t>
      </w:r>
      <w:r w:rsidR="006D6A2D">
        <w:rPr>
          <w:sz w:val="22"/>
          <w:szCs w:val="22"/>
        </w:rPr>
        <w:t xml:space="preserve"> compromise with the EU. </w:t>
      </w:r>
    </w:p>
    <w:p w:rsidR="00722CE7" w:rsidRPr="00C27069" w:rsidRDefault="00722CE7" w:rsidP="00E73A70">
      <w:pPr>
        <w:rPr>
          <w:sz w:val="22"/>
          <w:szCs w:val="22"/>
        </w:rPr>
      </w:pPr>
    </w:p>
    <w:p w:rsidR="00722CE7" w:rsidRDefault="00093AE1" w:rsidP="00E73A70">
      <w:pPr>
        <w:rPr>
          <w:sz w:val="22"/>
          <w:szCs w:val="22"/>
        </w:rPr>
      </w:pPr>
      <w:r w:rsidRPr="00C27069">
        <w:rPr>
          <w:sz w:val="22"/>
          <w:szCs w:val="22"/>
        </w:rPr>
        <w:t>While the EU remains difficult to deal with on many issues, the relationship that IFAC continue</w:t>
      </w:r>
      <w:r w:rsidR="00F27806" w:rsidRPr="00C27069">
        <w:rPr>
          <w:sz w:val="22"/>
          <w:szCs w:val="22"/>
        </w:rPr>
        <w:t>s to build with them has improved their willingness to work with IFAC on technical issues a</w:t>
      </w:r>
      <w:r w:rsidRPr="00C27069">
        <w:rPr>
          <w:sz w:val="22"/>
          <w:szCs w:val="22"/>
        </w:rPr>
        <w:t xml:space="preserve">nd take our positions </w:t>
      </w:r>
      <w:r w:rsidR="00F27806" w:rsidRPr="00C27069">
        <w:rPr>
          <w:sz w:val="22"/>
          <w:szCs w:val="22"/>
        </w:rPr>
        <w:t>seriously.</w:t>
      </w:r>
      <w:r w:rsidR="006D6A2D">
        <w:rPr>
          <w:sz w:val="22"/>
          <w:szCs w:val="22"/>
        </w:rPr>
        <w:t xml:space="preserve">  This was clearly evidenced in the discussion of nisin provisions as well as Dr. Sochor’s willingness to consult with IFAC on provisions for several emulsifiers.</w:t>
      </w:r>
      <w:r w:rsidR="00F27806" w:rsidRPr="00C27069">
        <w:rPr>
          <w:sz w:val="22"/>
          <w:szCs w:val="22"/>
        </w:rPr>
        <w:t xml:space="preserve">  </w:t>
      </w:r>
    </w:p>
    <w:p w:rsidR="00CA59F2" w:rsidRPr="00C27069" w:rsidRDefault="00CA59F2" w:rsidP="00E73A70">
      <w:pPr>
        <w:rPr>
          <w:sz w:val="22"/>
          <w:szCs w:val="22"/>
        </w:rPr>
      </w:pPr>
    </w:p>
    <w:p w:rsidR="00E73A70" w:rsidRPr="00C27069" w:rsidRDefault="00E73A70" w:rsidP="00E73A70">
      <w:pPr>
        <w:rPr>
          <w:sz w:val="22"/>
          <w:szCs w:val="22"/>
        </w:rPr>
      </w:pPr>
      <w:r w:rsidRPr="00C27069">
        <w:rPr>
          <w:b/>
          <w:sz w:val="22"/>
          <w:szCs w:val="22"/>
        </w:rPr>
        <w:t>Saudi Arabia</w:t>
      </w:r>
    </w:p>
    <w:p w:rsidR="0064022A" w:rsidRDefault="00E73A70" w:rsidP="006E2B94">
      <w:pPr>
        <w:rPr>
          <w:sz w:val="22"/>
          <w:szCs w:val="22"/>
        </w:rPr>
      </w:pPr>
      <w:r w:rsidRPr="00C27069">
        <w:rPr>
          <w:sz w:val="22"/>
          <w:szCs w:val="22"/>
        </w:rPr>
        <w:t xml:space="preserve">Through </w:t>
      </w:r>
      <w:r w:rsidR="00AA0E83" w:rsidRPr="00C27069">
        <w:rPr>
          <w:sz w:val="22"/>
          <w:szCs w:val="22"/>
        </w:rPr>
        <w:t xml:space="preserve">a </w:t>
      </w:r>
      <w:r w:rsidR="00CA59F2">
        <w:rPr>
          <w:sz w:val="22"/>
          <w:szCs w:val="22"/>
        </w:rPr>
        <w:t>third</w:t>
      </w:r>
      <w:r w:rsidR="00AA0E83" w:rsidRPr="00C27069">
        <w:rPr>
          <w:sz w:val="22"/>
          <w:szCs w:val="22"/>
        </w:rPr>
        <w:t xml:space="preserve"> annual</w:t>
      </w:r>
      <w:r w:rsidR="0064022A">
        <w:rPr>
          <w:sz w:val="22"/>
          <w:szCs w:val="22"/>
        </w:rPr>
        <w:t xml:space="preserve"> meeting organized by</w:t>
      </w:r>
      <w:r w:rsidR="0064022A" w:rsidRPr="00C27069">
        <w:rPr>
          <w:sz w:val="22"/>
          <w:szCs w:val="22"/>
        </w:rPr>
        <w:t xml:space="preserve"> </w:t>
      </w:r>
      <w:r w:rsidRPr="00C27069">
        <w:rPr>
          <w:sz w:val="22"/>
          <w:szCs w:val="22"/>
        </w:rPr>
        <w:t xml:space="preserve">FAS, IFAC met with </w:t>
      </w:r>
      <w:r w:rsidR="006E2B94" w:rsidRPr="006E2B94">
        <w:rPr>
          <w:sz w:val="22"/>
          <w:szCs w:val="22"/>
        </w:rPr>
        <w:t>Mohammed Aldosari</w:t>
      </w:r>
      <w:r w:rsidR="001D6B85" w:rsidRPr="00C27069">
        <w:rPr>
          <w:sz w:val="22"/>
          <w:szCs w:val="22"/>
        </w:rPr>
        <w:t xml:space="preserve">, </w:t>
      </w:r>
      <w:r w:rsidR="006E2B94">
        <w:rPr>
          <w:sz w:val="22"/>
          <w:szCs w:val="22"/>
        </w:rPr>
        <w:t xml:space="preserve">a </w:t>
      </w:r>
      <w:r w:rsidR="006E2B94" w:rsidRPr="006E2B94">
        <w:rPr>
          <w:sz w:val="22"/>
          <w:szCs w:val="22"/>
        </w:rPr>
        <w:t xml:space="preserve">Senior Microbiologist </w:t>
      </w:r>
      <w:r w:rsidR="006E2B94">
        <w:rPr>
          <w:sz w:val="22"/>
          <w:szCs w:val="22"/>
        </w:rPr>
        <w:t xml:space="preserve">for the </w:t>
      </w:r>
      <w:r w:rsidR="006E2B94" w:rsidRPr="006E2B94">
        <w:rPr>
          <w:sz w:val="22"/>
          <w:szCs w:val="22"/>
        </w:rPr>
        <w:t>Saudi Food and Drug Authority</w:t>
      </w:r>
      <w:r w:rsidR="001D6B85" w:rsidRPr="00C27069">
        <w:rPr>
          <w:sz w:val="22"/>
          <w:szCs w:val="22"/>
        </w:rPr>
        <w:t>,</w:t>
      </w:r>
      <w:r w:rsidRPr="00C27069">
        <w:rPr>
          <w:sz w:val="22"/>
          <w:szCs w:val="22"/>
        </w:rPr>
        <w:t xml:space="preserve"> to discuss </w:t>
      </w:r>
      <w:r w:rsidR="00AA0E83" w:rsidRPr="00C27069">
        <w:rPr>
          <w:sz w:val="22"/>
          <w:szCs w:val="22"/>
        </w:rPr>
        <w:t>several pending</w:t>
      </w:r>
      <w:r w:rsidRPr="00C27069">
        <w:rPr>
          <w:sz w:val="22"/>
          <w:szCs w:val="22"/>
        </w:rPr>
        <w:t xml:space="preserve"> </w:t>
      </w:r>
      <w:r w:rsidR="00CA59F2">
        <w:rPr>
          <w:sz w:val="22"/>
          <w:szCs w:val="22"/>
        </w:rPr>
        <w:t xml:space="preserve">and recently implemented </w:t>
      </w:r>
      <w:r w:rsidR="0064022A">
        <w:rPr>
          <w:sz w:val="22"/>
          <w:szCs w:val="22"/>
        </w:rPr>
        <w:t xml:space="preserve">Saudi and </w:t>
      </w:r>
      <w:r w:rsidRPr="00C27069">
        <w:rPr>
          <w:sz w:val="22"/>
          <w:szCs w:val="22"/>
        </w:rPr>
        <w:t>Gulf Standard</w:t>
      </w:r>
      <w:r w:rsidR="00AA0E83" w:rsidRPr="00C27069">
        <w:rPr>
          <w:sz w:val="22"/>
          <w:szCs w:val="22"/>
        </w:rPr>
        <w:t>s</w:t>
      </w:r>
      <w:r w:rsidR="00CA59F2">
        <w:rPr>
          <w:sz w:val="22"/>
          <w:szCs w:val="22"/>
        </w:rPr>
        <w:t xml:space="preserve">, including the recently published food additive standards that align many Saudi </w:t>
      </w:r>
      <w:r w:rsidR="006E2B94">
        <w:rPr>
          <w:sz w:val="22"/>
          <w:szCs w:val="22"/>
        </w:rPr>
        <w:t>regulations</w:t>
      </w:r>
      <w:r w:rsidR="00CA59F2">
        <w:rPr>
          <w:sz w:val="22"/>
          <w:szCs w:val="22"/>
        </w:rPr>
        <w:t xml:space="preserve"> with the GSFA</w:t>
      </w:r>
      <w:r w:rsidRPr="00C27069">
        <w:rPr>
          <w:sz w:val="22"/>
          <w:szCs w:val="22"/>
        </w:rPr>
        <w:t xml:space="preserve">.  </w:t>
      </w:r>
      <w:r w:rsidR="00AA0E83" w:rsidRPr="00C27069">
        <w:rPr>
          <w:sz w:val="22"/>
          <w:szCs w:val="22"/>
        </w:rPr>
        <w:t xml:space="preserve">The meeting afforded another opportunity for IFAC to stress that Saudi and the other </w:t>
      </w:r>
      <w:r w:rsidR="004605AA" w:rsidRPr="00C27069">
        <w:rPr>
          <w:sz w:val="22"/>
          <w:szCs w:val="22"/>
        </w:rPr>
        <w:t>Gulf States</w:t>
      </w:r>
      <w:r w:rsidR="00AA0E83" w:rsidRPr="00C27069">
        <w:rPr>
          <w:sz w:val="22"/>
          <w:szCs w:val="22"/>
        </w:rPr>
        <w:t xml:space="preserve"> should look to adopt the GSFA in a manner that allows the use of both </w:t>
      </w:r>
      <w:r w:rsidRPr="00C27069">
        <w:rPr>
          <w:sz w:val="22"/>
          <w:szCs w:val="22"/>
        </w:rPr>
        <w:t>adopted provisions in the GSFA</w:t>
      </w:r>
      <w:r w:rsidR="00AA0E83" w:rsidRPr="00C27069">
        <w:rPr>
          <w:sz w:val="22"/>
          <w:szCs w:val="22"/>
        </w:rPr>
        <w:t xml:space="preserve"> as well as draft</w:t>
      </w:r>
      <w:r w:rsidRPr="00C27069">
        <w:rPr>
          <w:sz w:val="22"/>
          <w:szCs w:val="22"/>
        </w:rPr>
        <w:t xml:space="preserve"> provisions in the Step process at step 5/8 or 7.  </w:t>
      </w:r>
    </w:p>
    <w:p w:rsidR="0064022A" w:rsidRDefault="0064022A" w:rsidP="006E2B94">
      <w:pPr>
        <w:rPr>
          <w:sz w:val="22"/>
          <w:szCs w:val="22"/>
        </w:rPr>
      </w:pPr>
    </w:p>
    <w:p w:rsidR="00AA0E83" w:rsidRPr="00C27069" w:rsidRDefault="006E2B94" w:rsidP="006E2B94">
      <w:pPr>
        <w:rPr>
          <w:sz w:val="22"/>
          <w:szCs w:val="22"/>
        </w:rPr>
      </w:pPr>
      <w:r>
        <w:rPr>
          <w:sz w:val="22"/>
          <w:szCs w:val="22"/>
        </w:rPr>
        <w:t xml:space="preserve">Unfortunately, </w:t>
      </w:r>
      <w:r w:rsidRPr="006E2B94">
        <w:rPr>
          <w:sz w:val="22"/>
          <w:szCs w:val="22"/>
        </w:rPr>
        <w:t>Dr.</w:t>
      </w:r>
      <w:r>
        <w:rPr>
          <w:sz w:val="22"/>
          <w:szCs w:val="22"/>
        </w:rPr>
        <w:t xml:space="preserve"> </w:t>
      </w:r>
      <w:r w:rsidRPr="006E2B94">
        <w:rPr>
          <w:sz w:val="22"/>
          <w:szCs w:val="22"/>
        </w:rPr>
        <w:t>Aldosari</w:t>
      </w:r>
      <w:r>
        <w:rPr>
          <w:sz w:val="22"/>
          <w:szCs w:val="22"/>
        </w:rPr>
        <w:t xml:space="preserve"> advised that Saudi is only able to </w:t>
      </w:r>
      <w:r w:rsidR="0064022A">
        <w:rPr>
          <w:sz w:val="22"/>
          <w:szCs w:val="22"/>
        </w:rPr>
        <w:t>recognize</w:t>
      </w:r>
      <w:r>
        <w:rPr>
          <w:sz w:val="22"/>
          <w:szCs w:val="22"/>
        </w:rPr>
        <w:t xml:space="preserve"> provisions that are adopted</w:t>
      </w:r>
      <w:r w:rsidR="0064022A">
        <w:rPr>
          <w:sz w:val="22"/>
          <w:szCs w:val="22"/>
        </w:rPr>
        <w:t xml:space="preserve"> in the GSFA</w:t>
      </w:r>
      <w:r>
        <w:rPr>
          <w:sz w:val="22"/>
          <w:szCs w:val="22"/>
        </w:rPr>
        <w:t xml:space="preserve"> (e.g., there is no willingness to consider draft provisions). </w:t>
      </w:r>
      <w:r w:rsidR="004605AA">
        <w:rPr>
          <w:sz w:val="22"/>
          <w:szCs w:val="22"/>
        </w:rPr>
        <w:t xml:space="preserve">However, he noted that Saudi would review the Codex Commission Report each year when it is published and make updates to their regulations (as </w:t>
      </w:r>
      <w:r>
        <w:rPr>
          <w:sz w:val="22"/>
          <w:szCs w:val="22"/>
        </w:rPr>
        <w:t>appropriate</w:t>
      </w:r>
      <w:r w:rsidR="004605AA">
        <w:rPr>
          <w:sz w:val="22"/>
          <w:szCs w:val="22"/>
        </w:rPr>
        <w:t xml:space="preserve">) each year based on new adopted provisions.  </w:t>
      </w:r>
      <w:r w:rsidR="0064022A">
        <w:rPr>
          <w:sz w:val="22"/>
          <w:szCs w:val="22"/>
        </w:rPr>
        <w:t xml:space="preserve">Apparently the Gulf States meet </w:t>
      </w:r>
      <w:r w:rsidR="0064022A">
        <w:rPr>
          <w:sz w:val="22"/>
          <w:szCs w:val="22"/>
        </w:rPr>
        <w:lastRenderedPageBreak/>
        <w:t xml:space="preserve">four times a year as a group to consider adoption of new provisions.  While this can be somewhat political, he added that this ensures their standards are adopted as other global standards or regulations (such as EU) are changed.  </w:t>
      </w:r>
      <w:r w:rsidR="004605AA">
        <w:rPr>
          <w:sz w:val="22"/>
          <w:szCs w:val="22"/>
        </w:rPr>
        <w:t xml:space="preserve">He added, however, that Saudi would not defer directly to the adopted provisions in the GSFA as they want to be able to review provisions and make changes if cultural or religious reasons dictate. </w:t>
      </w:r>
    </w:p>
    <w:p w:rsidR="00AA0E83" w:rsidRPr="00C27069" w:rsidRDefault="00AA0E83" w:rsidP="00E73A70">
      <w:pPr>
        <w:rPr>
          <w:sz w:val="22"/>
          <w:szCs w:val="22"/>
        </w:rPr>
      </w:pPr>
    </w:p>
    <w:p w:rsidR="00CD2010" w:rsidRPr="00C27069" w:rsidRDefault="004605AA" w:rsidP="00E73A70">
      <w:pPr>
        <w:rPr>
          <w:sz w:val="22"/>
          <w:szCs w:val="22"/>
        </w:rPr>
      </w:pPr>
      <w:r>
        <w:rPr>
          <w:sz w:val="22"/>
          <w:szCs w:val="22"/>
        </w:rPr>
        <w:t xml:space="preserve">Dr. </w:t>
      </w:r>
      <w:r w:rsidR="006E2B94" w:rsidRPr="006E2B94">
        <w:rPr>
          <w:sz w:val="22"/>
          <w:szCs w:val="22"/>
        </w:rPr>
        <w:t>Aldosari</w:t>
      </w:r>
      <w:r>
        <w:rPr>
          <w:sz w:val="22"/>
          <w:szCs w:val="22"/>
        </w:rPr>
        <w:t xml:space="preserve"> was also very open to collaborating with IFAC and seeking technical expertise from IFAC in the future.  He recently moved back to Saudi Arabia from the U.S. and understand how and why </w:t>
      </w:r>
      <w:r w:rsidR="006E2B94">
        <w:rPr>
          <w:sz w:val="22"/>
          <w:szCs w:val="22"/>
        </w:rPr>
        <w:t>regulators</w:t>
      </w:r>
      <w:r>
        <w:rPr>
          <w:sz w:val="22"/>
          <w:szCs w:val="22"/>
        </w:rPr>
        <w:t xml:space="preserve"> and industry should work together.  He offered to work directly with IFAC if we have any questions and should be a good contact for us in the region moving forward. </w:t>
      </w:r>
    </w:p>
    <w:p w:rsidR="001039D5" w:rsidRPr="00C27069" w:rsidRDefault="001039D5" w:rsidP="00E73A70">
      <w:pPr>
        <w:rPr>
          <w:sz w:val="22"/>
          <w:szCs w:val="22"/>
        </w:rPr>
      </w:pPr>
    </w:p>
    <w:p w:rsidR="001039D5" w:rsidRPr="00C27069" w:rsidRDefault="001039D5" w:rsidP="00E73A70">
      <w:pPr>
        <w:rPr>
          <w:b/>
          <w:sz w:val="22"/>
          <w:szCs w:val="22"/>
        </w:rPr>
      </w:pPr>
      <w:r w:rsidRPr="00C27069">
        <w:rPr>
          <w:b/>
          <w:sz w:val="22"/>
          <w:szCs w:val="22"/>
        </w:rPr>
        <w:t>India</w:t>
      </w:r>
    </w:p>
    <w:p w:rsidR="001D6B85" w:rsidRDefault="00CD2010" w:rsidP="00E73A70">
      <w:pPr>
        <w:rPr>
          <w:sz w:val="22"/>
          <w:szCs w:val="22"/>
        </w:rPr>
      </w:pPr>
      <w:r w:rsidRPr="00C27069">
        <w:rPr>
          <w:sz w:val="22"/>
          <w:szCs w:val="22"/>
        </w:rPr>
        <w:t xml:space="preserve">Through a meeting organized by FAS, IFAC met with a regulators and industry from </w:t>
      </w:r>
      <w:r w:rsidR="009220E9" w:rsidRPr="00C27069">
        <w:rPr>
          <w:sz w:val="22"/>
          <w:szCs w:val="22"/>
        </w:rPr>
        <w:t xml:space="preserve">India to discuss updates/harmonization </w:t>
      </w:r>
      <w:r w:rsidR="00B0144A">
        <w:rPr>
          <w:sz w:val="22"/>
          <w:szCs w:val="22"/>
        </w:rPr>
        <w:t xml:space="preserve">to food additive regulations </w:t>
      </w:r>
      <w:r w:rsidR="009220E9" w:rsidRPr="00C27069">
        <w:rPr>
          <w:sz w:val="22"/>
          <w:szCs w:val="22"/>
        </w:rPr>
        <w:t xml:space="preserve">that India </w:t>
      </w:r>
      <w:r w:rsidR="00B0144A">
        <w:rPr>
          <w:sz w:val="22"/>
          <w:szCs w:val="22"/>
        </w:rPr>
        <w:t xml:space="preserve">published in December 2015. </w:t>
      </w:r>
      <w:r w:rsidR="009220E9" w:rsidRPr="00C27069">
        <w:rPr>
          <w:sz w:val="22"/>
          <w:szCs w:val="22"/>
        </w:rPr>
        <w:t xml:space="preserve">This was a very successful meeting for IFAC as several members </w:t>
      </w:r>
      <w:r w:rsidR="00B0144A">
        <w:rPr>
          <w:sz w:val="22"/>
          <w:szCs w:val="22"/>
        </w:rPr>
        <w:t xml:space="preserve">had expressed specific questions that staff was able to get answered. </w:t>
      </w:r>
    </w:p>
    <w:p w:rsidR="00B0144A" w:rsidRPr="00C27069" w:rsidRDefault="00B0144A" w:rsidP="00E73A70">
      <w:pPr>
        <w:rPr>
          <w:sz w:val="22"/>
          <w:szCs w:val="22"/>
        </w:rPr>
      </w:pPr>
    </w:p>
    <w:p w:rsidR="00B0144A" w:rsidRDefault="001D6B85" w:rsidP="00E73A70">
      <w:pPr>
        <w:rPr>
          <w:sz w:val="22"/>
          <w:szCs w:val="22"/>
        </w:rPr>
      </w:pPr>
      <w:r w:rsidRPr="00C27069">
        <w:rPr>
          <w:sz w:val="22"/>
          <w:szCs w:val="22"/>
        </w:rPr>
        <w:t xml:space="preserve">Anil Mehta, Deputy Director of the Food Safety and Standards Authority of India, </w:t>
      </w:r>
      <w:r w:rsidR="009220E9" w:rsidRPr="00C27069">
        <w:rPr>
          <w:sz w:val="22"/>
          <w:szCs w:val="22"/>
        </w:rPr>
        <w:t xml:space="preserve">advised that </w:t>
      </w:r>
      <w:r w:rsidR="00B0144A">
        <w:rPr>
          <w:sz w:val="22"/>
          <w:szCs w:val="22"/>
        </w:rPr>
        <w:t>India’s most recent update</w:t>
      </w:r>
      <w:r w:rsidR="002823DC">
        <w:rPr>
          <w:sz w:val="22"/>
          <w:szCs w:val="22"/>
        </w:rPr>
        <w:t>s</w:t>
      </w:r>
      <w:r w:rsidR="00B0144A">
        <w:rPr>
          <w:sz w:val="22"/>
          <w:szCs w:val="22"/>
        </w:rPr>
        <w:t xml:space="preserve"> </w:t>
      </w:r>
      <w:r w:rsidR="002823DC">
        <w:rPr>
          <w:sz w:val="22"/>
          <w:szCs w:val="22"/>
        </w:rPr>
        <w:t xml:space="preserve">to </w:t>
      </w:r>
      <w:r w:rsidR="00B0144A">
        <w:rPr>
          <w:sz w:val="22"/>
          <w:szCs w:val="22"/>
        </w:rPr>
        <w:t xml:space="preserve">food additives that can be used in standardized foods should </w:t>
      </w:r>
      <w:r w:rsidR="009220E9" w:rsidRPr="00C27069">
        <w:rPr>
          <w:sz w:val="22"/>
          <w:szCs w:val="22"/>
        </w:rPr>
        <w:t>harmonize the Indian standards with the GSFA</w:t>
      </w:r>
      <w:r w:rsidR="00B0144A">
        <w:rPr>
          <w:sz w:val="22"/>
          <w:szCs w:val="22"/>
        </w:rPr>
        <w:t xml:space="preserve"> and relevant Codex </w:t>
      </w:r>
      <w:r w:rsidR="006E2B94">
        <w:rPr>
          <w:sz w:val="22"/>
          <w:szCs w:val="22"/>
        </w:rPr>
        <w:t>commodity</w:t>
      </w:r>
      <w:r w:rsidR="00B0144A">
        <w:rPr>
          <w:sz w:val="22"/>
          <w:szCs w:val="22"/>
        </w:rPr>
        <w:t xml:space="preserve"> standards.  He also noted that any approved additives in India may be used in non-</w:t>
      </w:r>
      <w:r w:rsidR="006E2B94">
        <w:rPr>
          <w:sz w:val="22"/>
          <w:szCs w:val="22"/>
        </w:rPr>
        <w:t>standardized</w:t>
      </w:r>
      <w:r w:rsidR="00B0144A">
        <w:rPr>
          <w:sz w:val="22"/>
          <w:szCs w:val="22"/>
        </w:rPr>
        <w:t xml:space="preserve"> foods at appropriate </w:t>
      </w:r>
      <w:r w:rsidR="00A65661">
        <w:rPr>
          <w:sz w:val="22"/>
          <w:szCs w:val="22"/>
        </w:rPr>
        <w:t xml:space="preserve">levels.  Based on a member request, IFAC asked when the new </w:t>
      </w:r>
      <w:r w:rsidR="006E2B94">
        <w:rPr>
          <w:sz w:val="22"/>
          <w:szCs w:val="22"/>
        </w:rPr>
        <w:t>regulations</w:t>
      </w:r>
      <w:r w:rsidR="00A65661">
        <w:rPr>
          <w:sz w:val="22"/>
          <w:szCs w:val="22"/>
        </w:rPr>
        <w:t xml:space="preserve"> took effect.  Dr. Mehta advised that they took effect upon publication</w:t>
      </w:r>
      <w:r w:rsidR="002823DC">
        <w:rPr>
          <w:sz w:val="22"/>
          <w:szCs w:val="22"/>
        </w:rPr>
        <w:t xml:space="preserve"> (E.g., late December 2015)</w:t>
      </w:r>
      <w:r w:rsidR="00A65661">
        <w:rPr>
          <w:sz w:val="22"/>
          <w:szCs w:val="22"/>
        </w:rPr>
        <w:t>, so are now effective</w:t>
      </w:r>
      <w:r w:rsidR="002823DC">
        <w:rPr>
          <w:sz w:val="22"/>
          <w:szCs w:val="22"/>
        </w:rPr>
        <w:t xml:space="preserve"> and enforceable</w:t>
      </w:r>
      <w:r w:rsidR="00A65661">
        <w:rPr>
          <w:sz w:val="22"/>
          <w:szCs w:val="22"/>
        </w:rPr>
        <w:t>.  Staff also asked how a company would launch a non-</w:t>
      </w:r>
      <w:r w:rsidR="006E2B94">
        <w:rPr>
          <w:sz w:val="22"/>
          <w:szCs w:val="22"/>
        </w:rPr>
        <w:t>standardized</w:t>
      </w:r>
      <w:r w:rsidR="00A65661">
        <w:rPr>
          <w:sz w:val="22"/>
          <w:szCs w:val="22"/>
        </w:rPr>
        <w:t xml:space="preserve"> product.  Dr. Mehta advised that guidelines on new product launches are forthcoming and will be published soon. </w:t>
      </w:r>
    </w:p>
    <w:p w:rsidR="00B0144A" w:rsidRDefault="00B0144A" w:rsidP="00E73A70">
      <w:pPr>
        <w:rPr>
          <w:sz w:val="22"/>
          <w:szCs w:val="22"/>
        </w:rPr>
      </w:pPr>
    </w:p>
    <w:p w:rsidR="002823DC" w:rsidRDefault="009220E9" w:rsidP="00A65661">
      <w:pPr>
        <w:rPr>
          <w:sz w:val="22"/>
          <w:szCs w:val="22"/>
        </w:rPr>
      </w:pPr>
      <w:r w:rsidRPr="00C27069">
        <w:rPr>
          <w:sz w:val="22"/>
          <w:szCs w:val="22"/>
        </w:rPr>
        <w:t xml:space="preserve">IFAC staff </w:t>
      </w:r>
      <w:r w:rsidR="00A65661">
        <w:rPr>
          <w:sz w:val="22"/>
          <w:szCs w:val="22"/>
        </w:rPr>
        <w:t xml:space="preserve">underscored the need for </w:t>
      </w:r>
      <w:r w:rsidRPr="00C27069">
        <w:rPr>
          <w:sz w:val="22"/>
          <w:szCs w:val="22"/>
        </w:rPr>
        <w:t xml:space="preserve">standards </w:t>
      </w:r>
      <w:r w:rsidR="00A65661">
        <w:rPr>
          <w:sz w:val="22"/>
          <w:szCs w:val="22"/>
        </w:rPr>
        <w:t>to be made</w:t>
      </w:r>
      <w:r w:rsidRPr="00C27069">
        <w:rPr>
          <w:sz w:val="22"/>
          <w:szCs w:val="22"/>
        </w:rPr>
        <w:t xml:space="preserve"> available for public comment </w:t>
      </w:r>
      <w:r w:rsidR="00A65661">
        <w:rPr>
          <w:sz w:val="22"/>
          <w:szCs w:val="22"/>
        </w:rPr>
        <w:t xml:space="preserve">and, when finalized, for standards to be communicated to customs </w:t>
      </w:r>
      <w:r w:rsidR="006E2B94">
        <w:rPr>
          <w:sz w:val="22"/>
          <w:szCs w:val="22"/>
        </w:rPr>
        <w:t>officials</w:t>
      </w:r>
      <w:r w:rsidR="00A65661">
        <w:rPr>
          <w:sz w:val="22"/>
          <w:szCs w:val="22"/>
        </w:rPr>
        <w:t>.  D</w:t>
      </w:r>
      <w:r w:rsidR="001D6B85" w:rsidRPr="00C27069">
        <w:rPr>
          <w:sz w:val="22"/>
          <w:szCs w:val="22"/>
        </w:rPr>
        <w:t xml:space="preserve">r. Mehta </w:t>
      </w:r>
      <w:r w:rsidR="00A65661">
        <w:rPr>
          <w:sz w:val="22"/>
          <w:szCs w:val="22"/>
        </w:rPr>
        <w:t xml:space="preserve">noted that he works closely with his staff to ensure that finalized standards are communicated accurately to customs officials.  </w:t>
      </w:r>
    </w:p>
    <w:p w:rsidR="002823DC" w:rsidRDefault="002823DC" w:rsidP="00A65661">
      <w:pPr>
        <w:rPr>
          <w:sz w:val="22"/>
          <w:szCs w:val="22"/>
        </w:rPr>
      </w:pPr>
    </w:p>
    <w:p w:rsidR="00A65661" w:rsidRPr="00A65661" w:rsidRDefault="00A65661" w:rsidP="00A65661">
      <w:pPr>
        <w:rPr>
          <w:sz w:val="22"/>
          <w:szCs w:val="22"/>
        </w:rPr>
      </w:pPr>
      <w:r>
        <w:rPr>
          <w:sz w:val="22"/>
          <w:szCs w:val="22"/>
        </w:rPr>
        <w:t xml:space="preserve">Staff also asked about the Indian requirement that </w:t>
      </w:r>
      <w:r w:rsidRPr="00A65661">
        <w:rPr>
          <w:sz w:val="22"/>
          <w:szCs w:val="22"/>
        </w:rPr>
        <w:t xml:space="preserve">60% of shelf-life </w:t>
      </w:r>
      <w:r>
        <w:rPr>
          <w:sz w:val="22"/>
          <w:szCs w:val="22"/>
        </w:rPr>
        <w:t xml:space="preserve">be remaining in order for product to be admitted into India.  </w:t>
      </w:r>
      <w:r w:rsidR="006E2B94">
        <w:rPr>
          <w:sz w:val="22"/>
          <w:szCs w:val="22"/>
        </w:rPr>
        <w:t>Unfortunately</w:t>
      </w:r>
      <w:r>
        <w:rPr>
          <w:sz w:val="22"/>
          <w:szCs w:val="22"/>
        </w:rPr>
        <w:t>, Dr. Mehta stated that this requirement is not within the jurisdiction of</w:t>
      </w:r>
      <w:r w:rsidRPr="00A65661">
        <w:rPr>
          <w:sz w:val="22"/>
          <w:szCs w:val="22"/>
        </w:rPr>
        <w:t xml:space="preserve"> FSSAI.  He </w:t>
      </w:r>
      <w:r>
        <w:rPr>
          <w:sz w:val="22"/>
          <w:szCs w:val="22"/>
        </w:rPr>
        <w:t>was sympathetic to IFAC’s concerns with this requirement when you have a product that doesn’t have a typical shelf</w:t>
      </w:r>
      <w:r w:rsidR="002823DC">
        <w:rPr>
          <w:sz w:val="22"/>
          <w:szCs w:val="22"/>
        </w:rPr>
        <w:t>-</w:t>
      </w:r>
      <w:r>
        <w:rPr>
          <w:sz w:val="22"/>
          <w:szCs w:val="22"/>
        </w:rPr>
        <w:t>life</w:t>
      </w:r>
      <w:r w:rsidR="002823DC">
        <w:rPr>
          <w:sz w:val="22"/>
          <w:szCs w:val="22"/>
        </w:rPr>
        <w:t xml:space="preserve"> or a product like wine for which shelf-life does not make sense</w:t>
      </w:r>
      <w:r>
        <w:rPr>
          <w:sz w:val="22"/>
          <w:szCs w:val="22"/>
        </w:rPr>
        <w:t xml:space="preserve">. </w:t>
      </w:r>
      <w:r w:rsidRPr="00A65661">
        <w:rPr>
          <w:sz w:val="22"/>
          <w:szCs w:val="22"/>
        </w:rPr>
        <w:t xml:space="preserve"> However, the shelf life requirement was not established by FSSAI and has political support from </w:t>
      </w:r>
      <w:r>
        <w:rPr>
          <w:sz w:val="22"/>
          <w:szCs w:val="22"/>
        </w:rPr>
        <w:t>channels higher in the government</w:t>
      </w:r>
      <w:r w:rsidRPr="00A65661">
        <w:rPr>
          <w:sz w:val="22"/>
          <w:szCs w:val="22"/>
        </w:rPr>
        <w:t xml:space="preserve">. Therefore, there is limited ability for him or for FSSAI to address this issue.  </w:t>
      </w:r>
      <w:r>
        <w:rPr>
          <w:sz w:val="22"/>
          <w:szCs w:val="22"/>
        </w:rPr>
        <w:t xml:space="preserve">Should we pursue this issue through outreach to FAS, we can certainly contact Dr. Mehta in the future to explore further where outreach may be most effective. </w:t>
      </w:r>
    </w:p>
    <w:p w:rsidR="005C39E2" w:rsidRDefault="005C39E2">
      <w:pPr>
        <w:contextualSpacing w:val="0"/>
        <w:rPr>
          <w:b/>
          <w:sz w:val="22"/>
          <w:szCs w:val="22"/>
          <w:u w:val="single"/>
        </w:rPr>
      </w:pPr>
      <w:r>
        <w:rPr>
          <w:b/>
          <w:sz w:val="22"/>
          <w:szCs w:val="22"/>
          <w:u w:val="single"/>
        </w:rPr>
        <w:br w:type="page"/>
      </w:r>
    </w:p>
    <w:p w:rsidR="005C39E2" w:rsidRPr="00025AD7" w:rsidRDefault="005C39E2" w:rsidP="005C39E2">
      <w:pPr>
        <w:jc w:val="center"/>
        <w:rPr>
          <w:sz w:val="22"/>
          <w:szCs w:val="22"/>
        </w:rPr>
      </w:pPr>
      <w:r w:rsidRPr="00025AD7">
        <w:rPr>
          <w:sz w:val="22"/>
          <w:szCs w:val="22"/>
        </w:rPr>
        <w:lastRenderedPageBreak/>
        <w:t>International Food Additives Council</w:t>
      </w:r>
    </w:p>
    <w:p w:rsidR="005C39E2" w:rsidRPr="00025AD7" w:rsidRDefault="005C39E2" w:rsidP="005C39E2">
      <w:pPr>
        <w:jc w:val="center"/>
        <w:rPr>
          <w:sz w:val="22"/>
          <w:szCs w:val="22"/>
        </w:rPr>
      </w:pPr>
      <w:r w:rsidRPr="00025AD7">
        <w:rPr>
          <w:sz w:val="22"/>
          <w:szCs w:val="22"/>
        </w:rPr>
        <w:t>Report of the 4</w:t>
      </w:r>
      <w:r w:rsidR="0058596C">
        <w:rPr>
          <w:sz w:val="22"/>
          <w:szCs w:val="22"/>
        </w:rPr>
        <w:t>8</w:t>
      </w:r>
      <w:r w:rsidRPr="00025AD7">
        <w:rPr>
          <w:sz w:val="22"/>
          <w:szCs w:val="22"/>
          <w:vertAlign w:val="superscript"/>
        </w:rPr>
        <w:t>th</w:t>
      </w:r>
      <w:r w:rsidRPr="00025AD7">
        <w:rPr>
          <w:sz w:val="22"/>
          <w:szCs w:val="22"/>
        </w:rPr>
        <w:t xml:space="preserve"> Codex Committee on Food Additives</w:t>
      </w:r>
      <w:r>
        <w:rPr>
          <w:sz w:val="22"/>
          <w:szCs w:val="22"/>
        </w:rPr>
        <w:t xml:space="preserve"> (CCFA)</w:t>
      </w:r>
    </w:p>
    <w:p w:rsidR="005C39E2" w:rsidRDefault="005C39E2" w:rsidP="005C39E2">
      <w:pPr>
        <w:rPr>
          <w:b/>
          <w:sz w:val="22"/>
          <w:szCs w:val="22"/>
          <w:u w:val="single"/>
        </w:rPr>
      </w:pPr>
    </w:p>
    <w:p w:rsidR="00E73A70" w:rsidRPr="00C27069" w:rsidRDefault="00E73A70" w:rsidP="00E73A70">
      <w:pPr>
        <w:rPr>
          <w:sz w:val="22"/>
          <w:szCs w:val="22"/>
        </w:rPr>
      </w:pPr>
      <w:r w:rsidRPr="00C27069">
        <w:rPr>
          <w:b/>
          <w:sz w:val="22"/>
          <w:szCs w:val="22"/>
          <w:u w:val="single"/>
        </w:rPr>
        <w:t>Agenda Items of Interest</w:t>
      </w:r>
      <w:r w:rsidRPr="00C27069">
        <w:rPr>
          <w:sz w:val="22"/>
          <w:szCs w:val="22"/>
        </w:rPr>
        <w:t xml:space="preserve">: </w:t>
      </w:r>
    </w:p>
    <w:p w:rsidR="00E73A70" w:rsidRPr="00C27069" w:rsidRDefault="005C39E2" w:rsidP="00E73A70">
      <w:pPr>
        <w:rPr>
          <w:sz w:val="22"/>
          <w:szCs w:val="22"/>
        </w:rPr>
      </w:pPr>
      <w:r>
        <w:rPr>
          <w:sz w:val="22"/>
          <w:szCs w:val="22"/>
        </w:rPr>
        <w:t>B</w:t>
      </w:r>
      <w:r w:rsidR="00E73A70" w:rsidRPr="00C27069">
        <w:rPr>
          <w:sz w:val="22"/>
          <w:szCs w:val="22"/>
        </w:rPr>
        <w:t>elow are reports on agenda items where IFAC took positions and/or where discussion was relevant to IFAC</w:t>
      </w:r>
      <w:r>
        <w:rPr>
          <w:sz w:val="22"/>
          <w:szCs w:val="22"/>
        </w:rPr>
        <w:t xml:space="preserve"> and/or Marinalg</w:t>
      </w:r>
      <w:r w:rsidR="00E73A70" w:rsidRPr="00C27069">
        <w:rPr>
          <w:sz w:val="22"/>
          <w:szCs w:val="22"/>
        </w:rPr>
        <w:t xml:space="preserve"> members.  This is not meant to be an exhaustive summary of all agenda items or discussions from the meeting. </w:t>
      </w:r>
      <w:r w:rsidR="00361078" w:rsidRPr="00C27069">
        <w:rPr>
          <w:sz w:val="22"/>
          <w:szCs w:val="22"/>
        </w:rPr>
        <w:t xml:space="preserve"> A copy of the full report is available </w:t>
      </w:r>
      <w:hyperlink r:id="rId11" w:history="1">
        <w:r w:rsidR="00361078" w:rsidRPr="003C77D3">
          <w:rPr>
            <w:rStyle w:val="Hyperlink"/>
            <w:sz w:val="22"/>
            <w:szCs w:val="22"/>
          </w:rPr>
          <w:t>here</w:t>
        </w:r>
      </w:hyperlink>
      <w:r w:rsidR="00361078" w:rsidRPr="00C27069">
        <w:rPr>
          <w:sz w:val="22"/>
          <w:szCs w:val="22"/>
        </w:rPr>
        <w:t xml:space="preserve">.  Please refer to the report for additional information. </w:t>
      </w:r>
    </w:p>
    <w:p w:rsidR="00E73A70" w:rsidRPr="00C27069" w:rsidRDefault="00E73A70" w:rsidP="00E73A70">
      <w:pPr>
        <w:rPr>
          <w:sz w:val="22"/>
          <w:szCs w:val="22"/>
        </w:rPr>
      </w:pPr>
    </w:p>
    <w:p w:rsidR="00E73A70" w:rsidRPr="00C27069" w:rsidRDefault="00E73A70" w:rsidP="00E73A70">
      <w:pPr>
        <w:rPr>
          <w:b/>
          <w:sz w:val="22"/>
          <w:szCs w:val="22"/>
        </w:rPr>
      </w:pPr>
      <w:r w:rsidRPr="00C27069">
        <w:rPr>
          <w:b/>
          <w:sz w:val="22"/>
          <w:szCs w:val="22"/>
        </w:rPr>
        <w:t>Agenda Item 2, “Matters Referred by the Codex Alimentarius Commission and Other Codex Committees and Task Forces”</w:t>
      </w:r>
      <w:r w:rsidR="005A461F" w:rsidRPr="00C27069">
        <w:rPr>
          <w:b/>
          <w:sz w:val="22"/>
          <w:szCs w:val="22"/>
        </w:rPr>
        <w:t xml:space="preserve"> (Paragraphs </w:t>
      </w:r>
      <w:r w:rsidR="00F11B44">
        <w:rPr>
          <w:b/>
          <w:sz w:val="22"/>
          <w:szCs w:val="22"/>
        </w:rPr>
        <w:t>7</w:t>
      </w:r>
      <w:r w:rsidR="005A461F" w:rsidRPr="00C27069">
        <w:rPr>
          <w:b/>
          <w:sz w:val="22"/>
          <w:szCs w:val="22"/>
        </w:rPr>
        <w:t>-1</w:t>
      </w:r>
      <w:r w:rsidR="00F11B44">
        <w:rPr>
          <w:b/>
          <w:sz w:val="22"/>
          <w:szCs w:val="22"/>
        </w:rPr>
        <w:t>0</w:t>
      </w:r>
      <w:r w:rsidR="005A461F" w:rsidRPr="00C27069">
        <w:rPr>
          <w:b/>
          <w:sz w:val="22"/>
          <w:szCs w:val="22"/>
        </w:rPr>
        <w:t xml:space="preserve"> in the Report)</w:t>
      </w:r>
      <w:r w:rsidRPr="00C27069">
        <w:rPr>
          <w:b/>
          <w:sz w:val="22"/>
          <w:szCs w:val="22"/>
        </w:rPr>
        <w:t>:</w:t>
      </w:r>
    </w:p>
    <w:p w:rsidR="00F11B44" w:rsidRDefault="00F11B44" w:rsidP="00F11B44">
      <w:pPr>
        <w:rPr>
          <w:sz w:val="22"/>
          <w:szCs w:val="22"/>
        </w:rPr>
      </w:pPr>
    </w:p>
    <w:p w:rsidR="00F11B44" w:rsidRDefault="00F11B44" w:rsidP="00F11B44">
      <w:pPr>
        <w:rPr>
          <w:sz w:val="22"/>
          <w:szCs w:val="22"/>
        </w:rPr>
      </w:pPr>
      <w:r>
        <w:rPr>
          <w:sz w:val="22"/>
          <w:szCs w:val="22"/>
        </w:rPr>
        <w:t>Significantly, in response to a</w:t>
      </w:r>
      <w:r w:rsidRPr="00F11B44">
        <w:rPr>
          <w:sz w:val="22"/>
          <w:szCs w:val="22"/>
        </w:rPr>
        <w:t xml:space="preserve"> recommendation from the Codex Executive Committee (CCEXEC), the Committee agreed that a discussion paper </w:t>
      </w:r>
      <w:r w:rsidR="004B66C7">
        <w:rPr>
          <w:sz w:val="22"/>
          <w:szCs w:val="22"/>
        </w:rPr>
        <w:t>would be</w:t>
      </w:r>
      <w:r w:rsidRPr="00F11B44">
        <w:rPr>
          <w:sz w:val="22"/>
          <w:szCs w:val="22"/>
        </w:rPr>
        <w:t xml:space="preserve"> prepared by China and the US for discussion at the next session with regard to how CCFA can better manage its work</w:t>
      </w:r>
      <w:r w:rsidR="00541EE6">
        <w:rPr>
          <w:sz w:val="22"/>
          <w:szCs w:val="22"/>
        </w:rPr>
        <w:t>load</w:t>
      </w:r>
      <w:r w:rsidRPr="00F11B44">
        <w:rPr>
          <w:sz w:val="22"/>
          <w:szCs w:val="22"/>
        </w:rPr>
        <w:t>.</w:t>
      </w:r>
      <w:r w:rsidR="004B66C7">
        <w:rPr>
          <w:sz w:val="22"/>
          <w:szCs w:val="22"/>
        </w:rPr>
        <w:t xml:space="preserve"> Although this was not an item on which </w:t>
      </w:r>
      <w:r w:rsidR="00541EE6">
        <w:rPr>
          <w:sz w:val="22"/>
          <w:szCs w:val="22"/>
        </w:rPr>
        <w:t xml:space="preserve">there was an opportunity for </w:t>
      </w:r>
      <w:r w:rsidR="004B66C7">
        <w:rPr>
          <w:sz w:val="22"/>
          <w:szCs w:val="22"/>
        </w:rPr>
        <w:t xml:space="preserve">IFAC </w:t>
      </w:r>
      <w:r w:rsidR="00541EE6">
        <w:rPr>
          <w:sz w:val="22"/>
          <w:szCs w:val="22"/>
        </w:rPr>
        <w:t>to take</w:t>
      </w:r>
      <w:r w:rsidR="004B66C7">
        <w:rPr>
          <w:sz w:val="22"/>
          <w:szCs w:val="22"/>
        </w:rPr>
        <w:t xml:space="preserve"> a position </w:t>
      </w:r>
      <w:r w:rsidR="00541EE6">
        <w:rPr>
          <w:sz w:val="22"/>
          <w:szCs w:val="22"/>
        </w:rPr>
        <w:t>during the meeting</w:t>
      </w:r>
      <w:r w:rsidR="004B66C7">
        <w:rPr>
          <w:sz w:val="22"/>
          <w:szCs w:val="22"/>
        </w:rPr>
        <w:t xml:space="preserve">, we believe this is a significant positive step as the CCFA workload continues to be an issue and resources should be focused on issues of greatest impact on Codex’s two main missions—ensuring health of consumers and facilitating international trade. IFAC will monitor this discussion paper closely. </w:t>
      </w:r>
    </w:p>
    <w:p w:rsidR="004B66C7" w:rsidRDefault="004B66C7" w:rsidP="00F11B44">
      <w:pPr>
        <w:rPr>
          <w:sz w:val="22"/>
          <w:szCs w:val="22"/>
        </w:rPr>
      </w:pPr>
    </w:p>
    <w:p w:rsidR="00F11B44" w:rsidRDefault="004B66C7" w:rsidP="00F11B44">
      <w:pPr>
        <w:rPr>
          <w:sz w:val="22"/>
          <w:szCs w:val="22"/>
        </w:rPr>
      </w:pPr>
      <w:r>
        <w:rPr>
          <w:sz w:val="22"/>
          <w:szCs w:val="22"/>
        </w:rPr>
        <w:t>Most</w:t>
      </w:r>
      <w:r w:rsidR="00E21A86" w:rsidRPr="00C27069">
        <w:rPr>
          <w:sz w:val="22"/>
          <w:szCs w:val="22"/>
        </w:rPr>
        <w:t xml:space="preserve"> of the</w:t>
      </w:r>
      <w:r>
        <w:rPr>
          <w:sz w:val="22"/>
          <w:szCs w:val="22"/>
        </w:rPr>
        <w:t xml:space="preserve"> other</w:t>
      </w:r>
      <w:r w:rsidR="00E21A86" w:rsidRPr="00C27069">
        <w:rPr>
          <w:sz w:val="22"/>
          <w:szCs w:val="22"/>
        </w:rPr>
        <w:t xml:space="preserve"> provisions up for discussion under Agenda Item 2 related to Codex Committ</w:t>
      </w:r>
      <w:r w:rsidR="00541EE6">
        <w:rPr>
          <w:sz w:val="22"/>
          <w:szCs w:val="22"/>
        </w:rPr>
        <w:t>ees of limited interest to IFAC</w:t>
      </w:r>
      <w:r>
        <w:rPr>
          <w:sz w:val="22"/>
          <w:szCs w:val="22"/>
        </w:rPr>
        <w:t>.  Therefore,</w:t>
      </w:r>
      <w:r w:rsidR="00F11B44">
        <w:rPr>
          <w:sz w:val="22"/>
          <w:szCs w:val="22"/>
        </w:rPr>
        <w:t xml:space="preserve"> IFAC only prepared to support matters referred from </w:t>
      </w:r>
      <w:r w:rsidR="00E21A86" w:rsidRPr="00C27069">
        <w:rPr>
          <w:sz w:val="22"/>
          <w:szCs w:val="22"/>
        </w:rPr>
        <w:t>the</w:t>
      </w:r>
      <w:r w:rsidR="00F11B44">
        <w:rPr>
          <w:sz w:val="22"/>
          <w:szCs w:val="22"/>
        </w:rPr>
        <w:t xml:space="preserve"> </w:t>
      </w:r>
      <w:r w:rsidR="00F11B44" w:rsidRPr="00F11B44">
        <w:rPr>
          <w:sz w:val="22"/>
          <w:szCs w:val="22"/>
        </w:rPr>
        <w:t>Codex Committee on Fish and Fishery Products (CCFFP)</w:t>
      </w:r>
      <w:r w:rsidR="00F11B44">
        <w:rPr>
          <w:sz w:val="22"/>
          <w:szCs w:val="22"/>
        </w:rPr>
        <w:t xml:space="preserve"> and the</w:t>
      </w:r>
      <w:r w:rsidR="00E21A86" w:rsidRPr="00C27069">
        <w:rPr>
          <w:sz w:val="22"/>
          <w:szCs w:val="22"/>
        </w:rPr>
        <w:t xml:space="preserve"> Codex Committee on Nutrition and Foods for </w:t>
      </w:r>
      <w:r w:rsidR="00361078" w:rsidRPr="00C27069">
        <w:rPr>
          <w:sz w:val="22"/>
          <w:szCs w:val="22"/>
        </w:rPr>
        <w:t xml:space="preserve">Special Dietary Uses (CCFNSDU).  </w:t>
      </w:r>
      <w:r w:rsidR="00F11B44">
        <w:rPr>
          <w:sz w:val="22"/>
          <w:szCs w:val="22"/>
        </w:rPr>
        <w:t xml:space="preserve">With regard to CCFFP, the CCFA was asked to </w:t>
      </w:r>
      <w:r w:rsidR="00F11B44" w:rsidRPr="00F11B44">
        <w:rPr>
          <w:sz w:val="22"/>
          <w:szCs w:val="22"/>
        </w:rPr>
        <w:t xml:space="preserve">align the use level </w:t>
      </w:r>
      <w:r w:rsidR="00F11B44">
        <w:rPr>
          <w:sz w:val="22"/>
          <w:szCs w:val="22"/>
        </w:rPr>
        <w:t>for phosphates with</w:t>
      </w:r>
      <w:r w:rsidR="00F11B44" w:rsidRPr="00F11B44">
        <w:rPr>
          <w:sz w:val="22"/>
          <w:szCs w:val="22"/>
        </w:rPr>
        <w:t xml:space="preserve"> Note 299 of the GSFA with that listed in CODEX STAN 166-1989 (i.e., 440 mg/kg). IFAC </w:t>
      </w:r>
      <w:r w:rsidR="00F11B44">
        <w:rPr>
          <w:sz w:val="22"/>
          <w:szCs w:val="22"/>
        </w:rPr>
        <w:t>was prepared to support</w:t>
      </w:r>
      <w:r w:rsidR="00F11B44" w:rsidRPr="00F11B44">
        <w:rPr>
          <w:sz w:val="22"/>
          <w:szCs w:val="22"/>
        </w:rPr>
        <w:t xml:space="preserve"> this proposal </w:t>
      </w:r>
      <w:r w:rsidR="00F11B44">
        <w:rPr>
          <w:sz w:val="22"/>
          <w:szCs w:val="22"/>
        </w:rPr>
        <w:t>because it increases slightly the permitted usage</w:t>
      </w:r>
      <w:r w:rsidR="00F11B44" w:rsidRPr="00F11B44">
        <w:rPr>
          <w:sz w:val="22"/>
          <w:szCs w:val="22"/>
        </w:rPr>
        <w:t xml:space="preserve"> level of phosphates </w:t>
      </w:r>
      <w:r w:rsidR="00F11B44">
        <w:rPr>
          <w:sz w:val="22"/>
          <w:szCs w:val="22"/>
        </w:rPr>
        <w:t xml:space="preserve">in products conforming to the standard.  No support from the floor was necessary, and the provision was endorsed.  </w:t>
      </w:r>
    </w:p>
    <w:p w:rsidR="00F11B44" w:rsidRDefault="00F11B44" w:rsidP="00F11B44">
      <w:pPr>
        <w:rPr>
          <w:sz w:val="22"/>
          <w:szCs w:val="22"/>
        </w:rPr>
      </w:pPr>
    </w:p>
    <w:p w:rsidR="00E73A70" w:rsidRDefault="00F11B44" w:rsidP="00F11B44">
      <w:pPr>
        <w:rPr>
          <w:sz w:val="22"/>
          <w:szCs w:val="22"/>
        </w:rPr>
      </w:pPr>
      <w:r>
        <w:rPr>
          <w:sz w:val="22"/>
          <w:szCs w:val="22"/>
        </w:rPr>
        <w:t xml:space="preserve">With regard to CCFNSDU, </w:t>
      </w:r>
      <w:r w:rsidRPr="00F11B44">
        <w:rPr>
          <w:sz w:val="22"/>
          <w:szCs w:val="22"/>
        </w:rPr>
        <w:t xml:space="preserve">IFAC </w:t>
      </w:r>
      <w:r>
        <w:rPr>
          <w:sz w:val="22"/>
          <w:szCs w:val="22"/>
        </w:rPr>
        <w:t>was prepared to</w:t>
      </w:r>
      <w:r w:rsidRPr="00F11B44">
        <w:rPr>
          <w:sz w:val="22"/>
          <w:szCs w:val="22"/>
        </w:rPr>
        <w:t xml:space="preserve"> support the use of carrageenan in </w:t>
      </w:r>
      <w:r>
        <w:rPr>
          <w:sz w:val="22"/>
          <w:szCs w:val="22"/>
        </w:rPr>
        <w:t>c</w:t>
      </w:r>
      <w:r w:rsidRPr="00F11B44">
        <w:rPr>
          <w:sz w:val="22"/>
          <w:szCs w:val="22"/>
        </w:rPr>
        <w:t>omplementary foods</w:t>
      </w:r>
      <w:r>
        <w:rPr>
          <w:sz w:val="22"/>
          <w:szCs w:val="22"/>
        </w:rPr>
        <w:t xml:space="preserve"> for infants and young children.  However, IFAC was advised by the </w:t>
      </w:r>
      <w:r w:rsidRPr="00F11B44">
        <w:rPr>
          <w:sz w:val="22"/>
          <w:szCs w:val="22"/>
        </w:rPr>
        <w:t>International Special Dietary Food Industries (ISDI)</w:t>
      </w:r>
      <w:r>
        <w:rPr>
          <w:sz w:val="22"/>
          <w:szCs w:val="22"/>
        </w:rPr>
        <w:t xml:space="preserve"> that their members had indicated that </w:t>
      </w:r>
      <w:r w:rsidR="00541EE6">
        <w:rPr>
          <w:sz w:val="22"/>
          <w:szCs w:val="22"/>
        </w:rPr>
        <w:t xml:space="preserve">they were not aware that </w:t>
      </w:r>
      <w:r>
        <w:rPr>
          <w:sz w:val="22"/>
          <w:szCs w:val="22"/>
        </w:rPr>
        <w:t xml:space="preserve">carrageenan was being used in this category and that further research was necessary.  As such, IFAC remained silent on this issue and agreed to work with ISDI in the future to assess whether carrageenan is being used in such products.  If it is determined that it is, ISDI agreed to raise this with CCFNSDU directly. </w:t>
      </w:r>
      <w:r w:rsidR="004B66C7">
        <w:rPr>
          <w:sz w:val="22"/>
          <w:szCs w:val="22"/>
        </w:rPr>
        <w:t xml:space="preserve">IFAC will continue to work with ISDI on this issue. </w:t>
      </w:r>
    </w:p>
    <w:p w:rsidR="00F11B44" w:rsidRDefault="00F11B44" w:rsidP="00F11B44">
      <w:pPr>
        <w:rPr>
          <w:sz w:val="22"/>
          <w:szCs w:val="22"/>
        </w:rPr>
      </w:pPr>
    </w:p>
    <w:p w:rsidR="00E73A70" w:rsidRPr="00C27069" w:rsidRDefault="00E73A70" w:rsidP="00E73A70">
      <w:pPr>
        <w:rPr>
          <w:sz w:val="22"/>
          <w:szCs w:val="22"/>
        </w:rPr>
      </w:pPr>
      <w:r w:rsidRPr="00C27069">
        <w:rPr>
          <w:b/>
          <w:sz w:val="22"/>
          <w:szCs w:val="22"/>
        </w:rPr>
        <w:t>Agenda Item 3</w:t>
      </w:r>
      <w:r w:rsidR="004B66C7">
        <w:rPr>
          <w:b/>
          <w:sz w:val="22"/>
          <w:szCs w:val="22"/>
        </w:rPr>
        <w:t xml:space="preserve"> (a)</w:t>
      </w:r>
      <w:r w:rsidRPr="00C27069">
        <w:rPr>
          <w:b/>
          <w:sz w:val="22"/>
          <w:szCs w:val="22"/>
        </w:rPr>
        <w:t>, “Matters of Interest arising from FAO/WHO and from the 7</w:t>
      </w:r>
      <w:r w:rsidR="005A461F" w:rsidRPr="00C27069">
        <w:rPr>
          <w:b/>
          <w:sz w:val="22"/>
          <w:szCs w:val="22"/>
        </w:rPr>
        <w:t>9</w:t>
      </w:r>
      <w:r w:rsidRPr="00C27069">
        <w:rPr>
          <w:b/>
          <w:sz w:val="22"/>
          <w:szCs w:val="22"/>
        </w:rPr>
        <w:t>th Meeting of the Joint FAO/WHO Expert Committee on Food Additives (JECFA)</w:t>
      </w:r>
      <w:r w:rsidR="002F1CB9" w:rsidRPr="00C27069">
        <w:rPr>
          <w:b/>
          <w:sz w:val="22"/>
          <w:szCs w:val="22"/>
        </w:rPr>
        <w:t>”</w:t>
      </w:r>
      <w:r w:rsidR="005A461F" w:rsidRPr="00C27069">
        <w:rPr>
          <w:b/>
          <w:sz w:val="22"/>
          <w:szCs w:val="22"/>
        </w:rPr>
        <w:t xml:space="preserve"> (Paragraphs </w:t>
      </w:r>
      <w:r w:rsidR="00F11B44">
        <w:rPr>
          <w:b/>
          <w:sz w:val="22"/>
          <w:szCs w:val="22"/>
        </w:rPr>
        <w:t>12</w:t>
      </w:r>
      <w:r w:rsidR="005A461F" w:rsidRPr="00C27069">
        <w:rPr>
          <w:b/>
          <w:sz w:val="22"/>
          <w:szCs w:val="22"/>
        </w:rPr>
        <w:t>-</w:t>
      </w:r>
      <w:r w:rsidR="00744320">
        <w:rPr>
          <w:b/>
          <w:sz w:val="22"/>
          <w:szCs w:val="22"/>
        </w:rPr>
        <w:t>27</w:t>
      </w:r>
      <w:r w:rsidR="005A461F" w:rsidRPr="00C27069">
        <w:rPr>
          <w:b/>
          <w:sz w:val="22"/>
          <w:szCs w:val="22"/>
        </w:rPr>
        <w:t xml:space="preserve"> in the Report)</w:t>
      </w:r>
      <w:r w:rsidRPr="00C27069">
        <w:rPr>
          <w:b/>
          <w:sz w:val="22"/>
          <w:szCs w:val="22"/>
        </w:rPr>
        <w:t>:</w:t>
      </w:r>
    </w:p>
    <w:p w:rsidR="004B66C7" w:rsidRDefault="004B66C7" w:rsidP="00B72BD0">
      <w:pPr>
        <w:rPr>
          <w:sz w:val="22"/>
          <w:szCs w:val="22"/>
        </w:rPr>
      </w:pPr>
    </w:p>
    <w:p w:rsidR="00B72BD0" w:rsidRDefault="004B66C7" w:rsidP="00B72BD0">
      <w:pPr>
        <w:rPr>
          <w:sz w:val="22"/>
          <w:szCs w:val="22"/>
        </w:rPr>
      </w:pPr>
      <w:r>
        <w:rPr>
          <w:sz w:val="22"/>
          <w:szCs w:val="22"/>
        </w:rPr>
        <w:t xml:space="preserve">Of note, during discussion of this agenda item, the JECFA Secretariat noted that JECFA plans to evaluate several additives for use in infant formula.  Although this issue was also discussed under other agenda items, the JECFA Secretariat presented their position that additives used in infant formula would need to be reviewed explicitly for use in such products.  JECFA is preparing a position paper explaining this </w:t>
      </w:r>
      <w:r>
        <w:rPr>
          <w:sz w:val="22"/>
          <w:szCs w:val="22"/>
        </w:rPr>
        <w:lastRenderedPageBreak/>
        <w:t xml:space="preserve">position and providing supporting information about how the evaluations will be conducted.  It is expected that this paper will be published this summer.  This issue was also considered under the CCFA discussion of the JECFA priority list and further information is provided below. </w:t>
      </w:r>
    </w:p>
    <w:p w:rsidR="004B66C7" w:rsidRDefault="004B66C7" w:rsidP="00B72BD0">
      <w:pPr>
        <w:rPr>
          <w:sz w:val="22"/>
          <w:szCs w:val="22"/>
        </w:rPr>
      </w:pPr>
    </w:p>
    <w:p w:rsidR="00744320" w:rsidRDefault="00744320" w:rsidP="00744320">
      <w:pPr>
        <w:rPr>
          <w:sz w:val="22"/>
          <w:szCs w:val="22"/>
        </w:rPr>
      </w:pPr>
      <w:r>
        <w:rPr>
          <w:sz w:val="22"/>
          <w:szCs w:val="22"/>
        </w:rPr>
        <w:t xml:space="preserve">IFAC was prepared to support the specifications for magnesium stearate, but it was noted that discussion on this item would be addressed under Agenda Item 5(e). However, during this discussion the JECFA Secretariat noted that JECFA is interested in conducting an exposure assessment for magnesium from all magnesium containing food additives. Although this is not on the JECFA agenda in the near future, it is likely that it will occur at some point pending resources. </w:t>
      </w:r>
    </w:p>
    <w:p w:rsidR="00744320" w:rsidRDefault="00744320" w:rsidP="00744320">
      <w:pPr>
        <w:rPr>
          <w:sz w:val="22"/>
          <w:szCs w:val="22"/>
        </w:rPr>
      </w:pPr>
    </w:p>
    <w:p w:rsidR="00744320" w:rsidRDefault="00744320" w:rsidP="00744320">
      <w:pPr>
        <w:rPr>
          <w:sz w:val="22"/>
          <w:szCs w:val="22"/>
        </w:rPr>
      </w:pPr>
      <w:r>
        <w:rPr>
          <w:sz w:val="22"/>
          <w:szCs w:val="22"/>
        </w:rPr>
        <w:t>There was also significant discussion during this agenda item on the usage level of b</w:t>
      </w:r>
      <w:r w:rsidRPr="00744320">
        <w:rPr>
          <w:sz w:val="22"/>
          <w:szCs w:val="22"/>
        </w:rPr>
        <w:t>enzoates</w:t>
      </w:r>
      <w:r>
        <w:rPr>
          <w:sz w:val="22"/>
          <w:szCs w:val="22"/>
        </w:rPr>
        <w:t xml:space="preserve">.  Concern was expressed about high usage levels and potential health concerns.  As a result, the Committee agreed to the following: </w:t>
      </w:r>
    </w:p>
    <w:p w:rsidR="00744320" w:rsidRDefault="00744320" w:rsidP="00744320">
      <w:pPr>
        <w:pStyle w:val="ListParagraph"/>
        <w:numPr>
          <w:ilvl w:val="0"/>
          <w:numId w:val="7"/>
        </w:numPr>
        <w:rPr>
          <w:sz w:val="22"/>
          <w:szCs w:val="22"/>
        </w:rPr>
      </w:pPr>
      <w:r w:rsidRPr="00744320">
        <w:rPr>
          <w:sz w:val="22"/>
          <w:szCs w:val="22"/>
        </w:rPr>
        <w:t>Request information on use levels and technical justification of benzoates and exposure for consideration by</w:t>
      </w:r>
      <w:r>
        <w:rPr>
          <w:sz w:val="22"/>
          <w:szCs w:val="22"/>
        </w:rPr>
        <w:t xml:space="preserve"> the EWG on GSFA (see para. 98)</w:t>
      </w:r>
    </w:p>
    <w:p w:rsidR="00744320" w:rsidRDefault="00744320" w:rsidP="00744320">
      <w:pPr>
        <w:pStyle w:val="ListParagraph"/>
        <w:numPr>
          <w:ilvl w:val="0"/>
          <w:numId w:val="7"/>
        </w:numPr>
        <w:rPr>
          <w:sz w:val="22"/>
          <w:szCs w:val="22"/>
        </w:rPr>
      </w:pPr>
      <w:r w:rsidRPr="00744320">
        <w:rPr>
          <w:sz w:val="22"/>
          <w:szCs w:val="22"/>
        </w:rPr>
        <w:t>Revise the ML for benzoates in food category 14.1.4 to 250mg/kg with Note 13 “as benzoic acid” and a new note “interim maximum level until CCFA49” and deleted Note 123 (Appendix VII, Part F).</w:t>
      </w:r>
    </w:p>
    <w:p w:rsidR="00744320" w:rsidRDefault="00744320" w:rsidP="00744320">
      <w:pPr>
        <w:rPr>
          <w:sz w:val="22"/>
          <w:szCs w:val="22"/>
        </w:rPr>
      </w:pPr>
      <w:r>
        <w:rPr>
          <w:sz w:val="22"/>
          <w:szCs w:val="22"/>
        </w:rPr>
        <w:t xml:space="preserve">This issue is of great interest to the beverage industry and may be an issue IFAC wants to monitor.  It will be discussed in more detail at the IFAC Mid-Year Meeting. </w:t>
      </w:r>
    </w:p>
    <w:p w:rsidR="00744320" w:rsidRDefault="00744320" w:rsidP="00B72BD0">
      <w:pPr>
        <w:rPr>
          <w:sz w:val="22"/>
          <w:szCs w:val="22"/>
        </w:rPr>
      </w:pPr>
    </w:p>
    <w:p w:rsidR="00744320" w:rsidRDefault="00744320" w:rsidP="00744320">
      <w:pPr>
        <w:rPr>
          <w:sz w:val="22"/>
          <w:szCs w:val="22"/>
        </w:rPr>
      </w:pPr>
      <w:r>
        <w:rPr>
          <w:sz w:val="22"/>
          <w:szCs w:val="22"/>
        </w:rPr>
        <w:t xml:space="preserve">It should also be noted that the </w:t>
      </w:r>
      <w:r w:rsidRPr="00744320">
        <w:rPr>
          <w:sz w:val="22"/>
          <w:szCs w:val="22"/>
        </w:rPr>
        <w:t>Russian Federation requested more details on unique identifiers of the specific strain of microorganism used</w:t>
      </w:r>
      <w:r>
        <w:rPr>
          <w:sz w:val="22"/>
          <w:szCs w:val="22"/>
        </w:rPr>
        <w:t xml:space="preserve"> </w:t>
      </w:r>
      <w:r w:rsidRPr="00744320">
        <w:rPr>
          <w:sz w:val="22"/>
          <w:szCs w:val="22"/>
        </w:rPr>
        <w:t>for the production of these enzymes</w:t>
      </w:r>
      <w:r>
        <w:rPr>
          <w:sz w:val="22"/>
          <w:szCs w:val="22"/>
        </w:rPr>
        <w:t xml:space="preserve"> here and at several other points throughout the meeting.  It appears that they are quite concerned that sufficient information is not being provided to JECFA and that the </w:t>
      </w:r>
      <w:r w:rsidR="006E2B94">
        <w:rPr>
          <w:sz w:val="22"/>
          <w:szCs w:val="22"/>
        </w:rPr>
        <w:t>microorganisms</w:t>
      </w:r>
      <w:r>
        <w:rPr>
          <w:sz w:val="22"/>
          <w:szCs w:val="22"/>
        </w:rPr>
        <w:t xml:space="preserve"> used could be genetically modified.  JECFA noted that it does not require commercial strain information when doing an evaluation as it would give a commercial product and advantage in the marketplace. </w:t>
      </w:r>
    </w:p>
    <w:p w:rsidR="00744320" w:rsidRDefault="00744320" w:rsidP="00744320">
      <w:pPr>
        <w:rPr>
          <w:sz w:val="22"/>
          <w:szCs w:val="22"/>
        </w:rPr>
      </w:pPr>
    </w:p>
    <w:p w:rsidR="00744320" w:rsidRDefault="004B66C7" w:rsidP="004B66C7">
      <w:pPr>
        <w:rPr>
          <w:b/>
          <w:sz w:val="22"/>
          <w:szCs w:val="22"/>
        </w:rPr>
      </w:pPr>
      <w:r w:rsidRPr="00C27069">
        <w:rPr>
          <w:b/>
          <w:sz w:val="22"/>
          <w:szCs w:val="22"/>
        </w:rPr>
        <w:t>Agenda Item 3</w:t>
      </w:r>
      <w:r>
        <w:rPr>
          <w:b/>
          <w:sz w:val="22"/>
          <w:szCs w:val="22"/>
        </w:rPr>
        <w:t xml:space="preserve"> (</w:t>
      </w:r>
      <w:r w:rsidRPr="004B66C7">
        <w:rPr>
          <w:b/>
          <w:sz w:val="22"/>
          <w:szCs w:val="22"/>
        </w:rPr>
        <w:t xml:space="preserve">b), “Proposed draft Specifications for Identity and Purity of Food Additives arising from the 80th JECFA Meeting” </w:t>
      </w:r>
      <w:r>
        <w:rPr>
          <w:b/>
          <w:sz w:val="22"/>
          <w:szCs w:val="22"/>
        </w:rPr>
        <w:t>(</w:t>
      </w:r>
      <w:r w:rsidRPr="00C27069">
        <w:rPr>
          <w:b/>
          <w:sz w:val="22"/>
          <w:szCs w:val="22"/>
        </w:rPr>
        <w:t xml:space="preserve">Paragraphs </w:t>
      </w:r>
      <w:r w:rsidR="00744320">
        <w:rPr>
          <w:b/>
          <w:sz w:val="22"/>
          <w:szCs w:val="22"/>
        </w:rPr>
        <w:t>28-29</w:t>
      </w:r>
      <w:r w:rsidRPr="00C27069">
        <w:rPr>
          <w:b/>
          <w:sz w:val="22"/>
          <w:szCs w:val="22"/>
        </w:rPr>
        <w:t xml:space="preserve"> in the Report):</w:t>
      </w:r>
      <w:r w:rsidRPr="004B66C7">
        <w:rPr>
          <w:b/>
          <w:sz w:val="22"/>
          <w:szCs w:val="22"/>
        </w:rPr>
        <w:cr/>
      </w:r>
    </w:p>
    <w:p w:rsidR="00541EE6" w:rsidRDefault="00744320" w:rsidP="004B66C7">
      <w:pPr>
        <w:rPr>
          <w:sz w:val="22"/>
          <w:szCs w:val="22"/>
        </w:rPr>
      </w:pPr>
      <w:r>
        <w:rPr>
          <w:sz w:val="22"/>
          <w:szCs w:val="22"/>
        </w:rPr>
        <w:t xml:space="preserve">Of interest to IFAC, CCFA agreed to </w:t>
      </w:r>
      <w:r w:rsidR="00541EE6">
        <w:rPr>
          <w:sz w:val="22"/>
          <w:szCs w:val="22"/>
        </w:rPr>
        <w:t>w</w:t>
      </w:r>
      <w:r w:rsidRPr="00744320">
        <w:rPr>
          <w:sz w:val="22"/>
          <w:szCs w:val="22"/>
        </w:rPr>
        <w:t>ithdrew specifications for aluminum silicate (INS 559), calcium aluminum silicate (INS 556) and</w:t>
      </w:r>
      <w:r>
        <w:rPr>
          <w:sz w:val="22"/>
          <w:szCs w:val="22"/>
        </w:rPr>
        <w:t xml:space="preserve"> </w:t>
      </w:r>
      <w:r w:rsidRPr="00744320">
        <w:rPr>
          <w:sz w:val="22"/>
          <w:szCs w:val="22"/>
        </w:rPr>
        <w:t>glycerol e</w:t>
      </w:r>
      <w:r>
        <w:rPr>
          <w:sz w:val="22"/>
          <w:szCs w:val="22"/>
        </w:rPr>
        <w:t xml:space="preserve">ster of gum rosin (INS 445(ii)) based on lack of information provided to JECFA.  Adopted GSFA and commodity standard </w:t>
      </w:r>
      <w:r w:rsidR="006E2B94">
        <w:rPr>
          <w:sz w:val="22"/>
          <w:szCs w:val="22"/>
        </w:rPr>
        <w:t>provisions</w:t>
      </w:r>
      <w:r>
        <w:rPr>
          <w:sz w:val="22"/>
          <w:szCs w:val="22"/>
        </w:rPr>
        <w:t xml:space="preserve"> for aluminum </w:t>
      </w:r>
      <w:r w:rsidR="006E2B94">
        <w:rPr>
          <w:sz w:val="22"/>
          <w:szCs w:val="22"/>
        </w:rPr>
        <w:t>silicate</w:t>
      </w:r>
      <w:r>
        <w:rPr>
          <w:sz w:val="22"/>
          <w:szCs w:val="22"/>
        </w:rPr>
        <w:t xml:space="preserve"> and calcium aluminum silicate will also be removed as a result of the specification withdrawal. IFAC was prepared to oppose any efforts to maintain the specifications for glycerol ester of gu</w:t>
      </w:r>
      <w:r w:rsidR="00541EE6">
        <w:rPr>
          <w:sz w:val="22"/>
          <w:szCs w:val="22"/>
        </w:rPr>
        <w:t xml:space="preserve">m rosin, but no intervention was necessary as there was no support expressed at the meeting for maintaining these tentative specifications. </w:t>
      </w:r>
    </w:p>
    <w:p w:rsidR="00744320" w:rsidRPr="00C27069" w:rsidRDefault="00744320" w:rsidP="00E73A70">
      <w:pPr>
        <w:rPr>
          <w:sz w:val="22"/>
          <w:szCs w:val="22"/>
        </w:rPr>
      </w:pPr>
    </w:p>
    <w:p w:rsidR="00744320" w:rsidRDefault="00744320" w:rsidP="00E73A70">
      <w:pPr>
        <w:rPr>
          <w:b/>
          <w:sz w:val="22"/>
          <w:szCs w:val="22"/>
        </w:rPr>
      </w:pPr>
      <w:r w:rsidRPr="00C27069">
        <w:rPr>
          <w:b/>
          <w:sz w:val="22"/>
          <w:szCs w:val="22"/>
        </w:rPr>
        <w:t>Agenda Item</w:t>
      </w:r>
      <w:r w:rsidRPr="00744320">
        <w:rPr>
          <w:b/>
          <w:sz w:val="22"/>
          <w:szCs w:val="22"/>
        </w:rPr>
        <w:t xml:space="preserve"> 4(a)</w:t>
      </w:r>
      <w:r>
        <w:rPr>
          <w:b/>
          <w:sz w:val="22"/>
          <w:szCs w:val="22"/>
        </w:rPr>
        <w:t>, “</w:t>
      </w:r>
      <w:r w:rsidRPr="00744320">
        <w:rPr>
          <w:b/>
          <w:sz w:val="22"/>
          <w:szCs w:val="22"/>
        </w:rPr>
        <w:t>Endorsement and/or Revision of Maximum Levels for Food Additives and Processing Aids in Codex Standards</w:t>
      </w:r>
      <w:r>
        <w:rPr>
          <w:b/>
          <w:sz w:val="22"/>
          <w:szCs w:val="22"/>
        </w:rPr>
        <w:t xml:space="preserve">” </w:t>
      </w:r>
      <w:r w:rsidRPr="00C27069">
        <w:rPr>
          <w:b/>
          <w:sz w:val="22"/>
          <w:szCs w:val="22"/>
        </w:rPr>
        <w:t xml:space="preserve">(Paragraphs </w:t>
      </w:r>
      <w:r>
        <w:rPr>
          <w:b/>
          <w:sz w:val="22"/>
          <w:szCs w:val="22"/>
        </w:rPr>
        <w:t>33-36</w:t>
      </w:r>
      <w:r w:rsidRPr="00C27069">
        <w:rPr>
          <w:b/>
          <w:sz w:val="22"/>
          <w:szCs w:val="22"/>
        </w:rPr>
        <w:t xml:space="preserve"> in the Report):</w:t>
      </w:r>
    </w:p>
    <w:p w:rsidR="00744320" w:rsidRDefault="00744320" w:rsidP="00E73A70">
      <w:pPr>
        <w:rPr>
          <w:sz w:val="22"/>
          <w:szCs w:val="22"/>
        </w:rPr>
      </w:pPr>
    </w:p>
    <w:p w:rsidR="00744320" w:rsidRDefault="00541EE6" w:rsidP="002F2B4F">
      <w:pPr>
        <w:rPr>
          <w:sz w:val="22"/>
          <w:szCs w:val="22"/>
        </w:rPr>
      </w:pPr>
      <w:r>
        <w:rPr>
          <w:sz w:val="22"/>
          <w:szCs w:val="22"/>
        </w:rPr>
        <w:t>T</w:t>
      </w:r>
      <w:r w:rsidR="002F2B4F">
        <w:rPr>
          <w:sz w:val="22"/>
          <w:szCs w:val="22"/>
        </w:rPr>
        <w:t xml:space="preserve">he </w:t>
      </w:r>
      <w:r w:rsidR="002F2B4F" w:rsidRPr="002F2B4F">
        <w:rPr>
          <w:sz w:val="22"/>
          <w:szCs w:val="22"/>
        </w:rPr>
        <w:t>Committee on</w:t>
      </w:r>
      <w:r w:rsidR="002F2B4F">
        <w:rPr>
          <w:sz w:val="22"/>
          <w:szCs w:val="22"/>
        </w:rPr>
        <w:t xml:space="preserve"> Spice and Culinary Herbs (CCSCH)</w:t>
      </w:r>
      <w:r w:rsidR="002F2B4F" w:rsidRPr="002F2B4F">
        <w:rPr>
          <w:sz w:val="22"/>
          <w:szCs w:val="22"/>
        </w:rPr>
        <w:t xml:space="preserve"> </w:t>
      </w:r>
      <w:r w:rsidR="002F2B4F">
        <w:rPr>
          <w:sz w:val="22"/>
          <w:szCs w:val="22"/>
        </w:rPr>
        <w:t>put forward provisions in recently developed standards permitting only certain Table 3 anti-caking agents but, per the horizontal approach</w:t>
      </w:r>
      <w:r>
        <w:rPr>
          <w:sz w:val="22"/>
          <w:szCs w:val="22"/>
        </w:rPr>
        <w:t>,</w:t>
      </w:r>
      <w:r w:rsidR="002F2B4F">
        <w:rPr>
          <w:sz w:val="22"/>
          <w:szCs w:val="22"/>
        </w:rPr>
        <w:t xml:space="preserve"> any Table 3 </w:t>
      </w:r>
      <w:r w:rsidR="002F2B4F">
        <w:rPr>
          <w:sz w:val="22"/>
          <w:szCs w:val="22"/>
        </w:rPr>
        <w:lastRenderedPageBreak/>
        <w:t>anti-caking agent should be suitable</w:t>
      </w:r>
      <w:r>
        <w:rPr>
          <w:sz w:val="22"/>
          <w:szCs w:val="22"/>
        </w:rPr>
        <w:t>.  As a result,</w:t>
      </w:r>
      <w:r w:rsidR="002F2B4F">
        <w:rPr>
          <w:sz w:val="22"/>
          <w:szCs w:val="22"/>
        </w:rPr>
        <w:t xml:space="preserve"> CCFA </w:t>
      </w:r>
      <w:r w:rsidR="002F2B4F" w:rsidRPr="002F2B4F">
        <w:rPr>
          <w:sz w:val="22"/>
          <w:szCs w:val="22"/>
        </w:rPr>
        <w:t xml:space="preserve">agreed to request CCSCH to clarify </w:t>
      </w:r>
      <w:r w:rsidR="002F2B4F">
        <w:rPr>
          <w:sz w:val="22"/>
          <w:szCs w:val="22"/>
        </w:rPr>
        <w:t xml:space="preserve">its restriction </w:t>
      </w:r>
      <w:r w:rsidR="002F2B4F" w:rsidRPr="002F2B4F">
        <w:rPr>
          <w:sz w:val="22"/>
          <w:szCs w:val="22"/>
        </w:rPr>
        <w:t>for not including in the food additive section of the Standard, a general reference to the GSFA (i.e. for all anticaking agents listed in Table 3 of the GSFA) as req</w:t>
      </w:r>
      <w:r w:rsidR="002F2B4F">
        <w:rPr>
          <w:sz w:val="22"/>
          <w:szCs w:val="22"/>
        </w:rPr>
        <w:t>uired in the Procedural Manual</w:t>
      </w:r>
      <w:r w:rsidR="002F2B4F" w:rsidRPr="002F2B4F">
        <w:rPr>
          <w:sz w:val="22"/>
          <w:szCs w:val="22"/>
        </w:rPr>
        <w:t>.</w:t>
      </w:r>
      <w:r w:rsidR="002F2B4F">
        <w:rPr>
          <w:sz w:val="22"/>
          <w:szCs w:val="22"/>
        </w:rPr>
        <w:t xml:space="preserve">  IFAC was supportive of this action. </w:t>
      </w:r>
    </w:p>
    <w:p w:rsidR="002F2B4F" w:rsidRPr="00744320" w:rsidRDefault="002F2B4F" w:rsidP="00E73A70">
      <w:pPr>
        <w:rPr>
          <w:sz w:val="22"/>
          <w:szCs w:val="22"/>
        </w:rPr>
      </w:pPr>
    </w:p>
    <w:p w:rsidR="00E73A70" w:rsidRPr="00C27069" w:rsidRDefault="00E73A70" w:rsidP="00E73A70">
      <w:pPr>
        <w:rPr>
          <w:sz w:val="22"/>
          <w:szCs w:val="22"/>
        </w:rPr>
      </w:pPr>
      <w:r w:rsidRPr="00C27069">
        <w:rPr>
          <w:b/>
          <w:sz w:val="22"/>
          <w:szCs w:val="22"/>
        </w:rPr>
        <w:t>Agenda Item 4 (b), “Alignment of the food additive provisions of commodity standards and relevant provisions of the GSFA”</w:t>
      </w:r>
      <w:r w:rsidR="007A22EB" w:rsidRPr="00C27069">
        <w:rPr>
          <w:b/>
          <w:sz w:val="22"/>
          <w:szCs w:val="22"/>
        </w:rPr>
        <w:t xml:space="preserve"> (Paragraphs </w:t>
      </w:r>
      <w:r w:rsidR="002F2B4F">
        <w:rPr>
          <w:b/>
          <w:sz w:val="22"/>
          <w:szCs w:val="22"/>
        </w:rPr>
        <w:t>37</w:t>
      </w:r>
      <w:r w:rsidR="007A22EB" w:rsidRPr="00C27069">
        <w:rPr>
          <w:b/>
          <w:sz w:val="22"/>
          <w:szCs w:val="22"/>
        </w:rPr>
        <w:t>-5</w:t>
      </w:r>
      <w:r w:rsidR="002F2B4F">
        <w:rPr>
          <w:b/>
          <w:sz w:val="22"/>
          <w:szCs w:val="22"/>
        </w:rPr>
        <w:t>3</w:t>
      </w:r>
      <w:r w:rsidR="007A22EB" w:rsidRPr="00C27069">
        <w:rPr>
          <w:b/>
          <w:sz w:val="22"/>
          <w:szCs w:val="22"/>
        </w:rPr>
        <w:t xml:space="preserve"> in the Report)</w:t>
      </w:r>
      <w:r w:rsidRPr="00C27069">
        <w:rPr>
          <w:b/>
          <w:sz w:val="22"/>
          <w:szCs w:val="22"/>
        </w:rPr>
        <w:t>:</w:t>
      </w:r>
    </w:p>
    <w:p w:rsidR="002F2B4F" w:rsidRDefault="00B72BD0" w:rsidP="002F2B4F">
      <w:pPr>
        <w:rPr>
          <w:sz w:val="22"/>
          <w:szCs w:val="22"/>
        </w:rPr>
      </w:pPr>
      <w:r w:rsidRPr="00C27069">
        <w:rPr>
          <w:sz w:val="22"/>
          <w:szCs w:val="22"/>
        </w:rPr>
        <w:t>IFAC was largely monitoring discussion on this agenda item</w:t>
      </w:r>
      <w:r w:rsidR="002F2B4F">
        <w:rPr>
          <w:sz w:val="22"/>
          <w:szCs w:val="22"/>
        </w:rPr>
        <w:t xml:space="preserve">, although we did participate in the in session working group (WG) on </w:t>
      </w:r>
      <w:r w:rsidR="006E2B94">
        <w:rPr>
          <w:sz w:val="22"/>
          <w:szCs w:val="22"/>
        </w:rPr>
        <w:t>alignment</w:t>
      </w:r>
      <w:r w:rsidR="002F2B4F">
        <w:rPr>
          <w:sz w:val="22"/>
          <w:szCs w:val="22"/>
        </w:rPr>
        <w:t xml:space="preserve">.  Some procedural items were agreed to that are notable.  </w:t>
      </w:r>
      <w:r w:rsidR="002F2B4F" w:rsidRPr="002F2B4F">
        <w:rPr>
          <w:sz w:val="22"/>
          <w:szCs w:val="22"/>
        </w:rPr>
        <w:t>The Committee endorsed the WG recommendation to prioritize future work on alignment and give first priority</w:t>
      </w:r>
      <w:r w:rsidR="002F2B4F">
        <w:rPr>
          <w:sz w:val="22"/>
          <w:szCs w:val="22"/>
        </w:rPr>
        <w:t xml:space="preserve"> </w:t>
      </w:r>
      <w:r w:rsidR="002F2B4F" w:rsidRPr="002F2B4F">
        <w:rPr>
          <w:sz w:val="22"/>
          <w:szCs w:val="22"/>
        </w:rPr>
        <w:t>to the finalization of the alignment of the standards for fish and fishery products (23 standards) and for</w:t>
      </w:r>
      <w:r w:rsidR="002F2B4F">
        <w:rPr>
          <w:sz w:val="22"/>
          <w:szCs w:val="22"/>
        </w:rPr>
        <w:t xml:space="preserve"> </w:t>
      </w:r>
      <w:r w:rsidR="002F2B4F" w:rsidRPr="002F2B4F">
        <w:rPr>
          <w:sz w:val="22"/>
          <w:szCs w:val="22"/>
        </w:rPr>
        <w:t>processed fruits and vegetable (alignment by CCPFV not yet completed); followed by the standards for sugars</w:t>
      </w:r>
      <w:r w:rsidR="002F2B4F">
        <w:rPr>
          <w:sz w:val="22"/>
          <w:szCs w:val="22"/>
        </w:rPr>
        <w:t xml:space="preserve"> </w:t>
      </w:r>
      <w:r w:rsidR="002F2B4F" w:rsidRPr="002F2B4F">
        <w:rPr>
          <w:sz w:val="22"/>
          <w:szCs w:val="22"/>
        </w:rPr>
        <w:t>(one standard) and for individual cheeses (19 standards for which IDF has done some preliminary work).</w:t>
      </w:r>
      <w:r w:rsidR="002F2B4F">
        <w:rPr>
          <w:sz w:val="22"/>
          <w:szCs w:val="22"/>
        </w:rPr>
        <w:t xml:space="preserve"> </w:t>
      </w:r>
    </w:p>
    <w:p w:rsidR="002F2B4F" w:rsidRDefault="002F2B4F" w:rsidP="002F2B4F">
      <w:pPr>
        <w:rPr>
          <w:sz w:val="22"/>
          <w:szCs w:val="22"/>
        </w:rPr>
      </w:pPr>
    </w:p>
    <w:p w:rsidR="002F2B4F" w:rsidRDefault="002F2B4F" w:rsidP="002F2B4F">
      <w:pPr>
        <w:rPr>
          <w:sz w:val="22"/>
          <w:szCs w:val="22"/>
        </w:rPr>
      </w:pPr>
      <w:r w:rsidRPr="002F2B4F">
        <w:rPr>
          <w:sz w:val="22"/>
          <w:szCs w:val="22"/>
        </w:rPr>
        <w:t>With regard to the standards for fish and fish products, the Committee noted that CCFFP ha</w:t>
      </w:r>
      <w:r w:rsidR="00541EE6">
        <w:rPr>
          <w:sz w:val="22"/>
          <w:szCs w:val="22"/>
        </w:rPr>
        <w:t>s</w:t>
      </w:r>
      <w:r w:rsidRPr="002F2B4F">
        <w:rPr>
          <w:sz w:val="22"/>
          <w:szCs w:val="22"/>
        </w:rPr>
        <w:t xml:space="preserve"> completed work</w:t>
      </w:r>
      <w:r>
        <w:rPr>
          <w:sz w:val="22"/>
          <w:szCs w:val="22"/>
        </w:rPr>
        <w:t xml:space="preserve"> </w:t>
      </w:r>
      <w:r w:rsidRPr="002F2B4F">
        <w:rPr>
          <w:sz w:val="22"/>
          <w:szCs w:val="22"/>
        </w:rPr>
        <w:t>on alignment of the 34 standards for fish and fishery products, which covered a wide range of products and</w:t>
      </w:r>
      <w:r>
        <w:rPr>
          <w:sz w:val="22"/>
          <w:szCs w:val="22"/>
        </w:rPr>
        <w:t xml:space="preserve"> </w:t>
      </w:r>
      <w:r w:rsidRPr="002F2B4F">
        <w:rPr>
          <w:sz w:val="22"/>
          <w:szCs w:val="22"/>
        </w:rPr>
        <w:t>agreed to the proposal of the Chair of the WG on alignment to start work on the ten (10) standards</w:t>
      </w:r>
      <w:r>
        <w:rPr>
          <w:sz w:val="22"/>
          <w:szCs w:val="22"/>
        </w:rPr>
        <w:t xml:space="preserve"> </w:t>
      </w:r>
      <w:r w:rsidRPr="002F2B4F">
        <w:rPr>
          <w:sz w:val="22"/>
          <w:szCs w:val="22"/>
        </w:rPr>
        <w:t>corresponding to FC 09.2.1 “Frozen fish, fish fillets, and fish products, including molluscs, crustaceans and</w:t>
      </w:r>
      <w:r>
        <w:rPr>
          <w:sz w:val="22"/>
          <w:szCs w:val="22"/>
        </w:rPr>
        <w:t xml:space="preserve"> </w:t>
      </w:r>
      <w:r w:rsidRPr="002F2B4F">
        <w:rPr>
          <w:sz w:val="22"/>
          <w:szCs w:val="22"/>
        </w:rPr>
        <w:t>echinoderms” and FC 09.2.2 “Frozen battered fish, fish fillets, and fish products, including molluscs,</w:t>
      </w:r>
      <w:r>
        <w:rPr>
          <w:sz w:val="22"/>
          <w:szCs w:val="22"/>
        </w:rPr>
        <w:t xml:space="preserve"> </w:t>
      </w:r>
      <w:r w:rsidRPr="002F2B4F">
        <w:rPr>
          <w:sz w:val="22"/>
          <w:szCs w:val="22"/>
        </w:rPr>
        <w:t>crustaceans and echinoderms”.</w:t>
      </w:r>
      <w:r w:rsidR="00451997" w:rsidRPr="00C27069">
        <w:rPr>
          <w:sz w:val="22"/>
          <w:szCs w:val="22"/>
        </w:rPr>
        <w:t xml:space="preserve"> </w:t>
      </w:r>
      <w:r>
        <w:rPr>
          <w:sz w:val="22"/>
          <w:szCs w:val="22"/>
        </w:rPr>
        <w:t xml:space="preserve">Given provisions for additives of interest to IFAC in these standards, we will need to monitor this future work closely. IFAC intends to join the eWG on alignment and again participate in the in session WG. </w:t>
      </w:r>
    </w:p>
    <w:p w:rsidR="002F2B4F" w:rsidRDefault="002F2B4F" w:rsidP="002F2B4F">
      <w:pPr>
        <w:rPr>
          <w:sz w:val="22"/>
          <w:szCs w:val="22"/>
        </w:rPr>
      </w:pPr>
    </w:p>
    <w:p w:rsidR="00E73A70" w:rsidRPr="00C27069" w:rsidRDefault="00E73A70" w:rsidP="002F2B4F">
      <w:pPr>
        <w:rPr>
          <w:sz w:val="22"/>
          <w:szCs w:val="22"/>
        </w:rPr>
      </w:pPr>
      <w:r w:rsidRPr="00C27069">
        <w:rPr>
          <w:b/>
          <w:sz w:val="22"/>
          <w:szCs w:val="22"/>
        </w:rPr>
        <w:t>Agenda Item 5 (a), “</w:t>
      </w:r>
      <w:r w:rsidR="002F2B4F" w:rsidRPr="002F2B4F">
        <w:rPr>
          <w:b/>
          <w:sz w:val="22"/>
          <w:szCs w:val="22"/>
        </w:rPr>
        <w:t>Food additive provisions in Table 1 and 2 in food categories 01.2</w:t>
      </w:r>
      <w:r w:rsidR="002F2B4F">
        <w:rPr>
          <w:b/>
          <w:sz w:val="22"/>
          <w:szCs w:val="22"/>
        </w:rPr>
        <w:t xml:space="preserve"> </w:t>
      </w:r>
      <w:r w:rsidR="002F2B4F" w:rsidRPr="002F2B4F">
        <w:rPr>
          <w:b/>
          <w:sz w:val="22"/>
          <w:szCs w:val="22"/>
        </w:rPr>
        <w:t>through 08.4, with the exclusion of food categories 04.1.2.4, 04.2.2.4,</w:t>
      </w:r>
      <w:r w:rsidR="002F2B4F">
        <w:rPr>
          <w:b/>
          <w:sz w:val="22"/>
          <w:szCs w:val="22"/>
        </w:rPr>
        <w:t xml:space="preserve">  </w:t>
      </w:r>
      <w:r w:rsidR="002F2B4F" w:rsidRPr="002F2B4F">
        <w:rPr>
          <w:b/>
          <w:sz w:val="22"/>
          <w:szCs w:val="22"/>
        </w:rPr>
        <w:t>04.2.2.5, 04.2.2.6, 05.1.1, 05.1.3, and 05.1.4 (outstanding from</w:t>
      </w:r>
      <w:r w:rsidR="002F2B4F">
        <w:rPr>
          <w:b/>
          <w:sz w:val="22"/>
          <w:szCs w:val="22"/>
        </w:rPr>
        <w:t xml:space="preserve"> </w:t>
      </w:r>
      <w:r w:rsidR="002F2B4F" w:rsidRPr="002F2B4F">
        <w:rPr>
          <w:b/>
          <w:sz w:val="22"/>
          <w:szCs w:val="22"/>
        </w:rPr>
        <w:t>CCFA47)</w:t>
      </w:r>
      <w:r w:rsidRPr="00C27069">
        <w:rPr>
          <w:b/>
          <w:sz w:val="22"/>
          <w:szCs w:val="22"/>
        </w:rPr>
        <w:t>”</w:t>
      </w:r>
      <w:r w:rsidR="007A22EB" w:rsidRPr="00C27069">
        <w:rPr>
          <w:b/>
          <w:sz w:val="22"/>
          <w:szCs w:val="22"/>
        </w:rPr>
        <w:t xml:space="preserve"> (Paragraphs </w:t>
      </w:r>
      <w:r w:rsidR="00ED5A1E">
        <w:rPr>
          <w:b/>
          <w:sz w:val="22"/>
          <w:szCs w:val="22"/>
        </w:rPr>
        <w:t>53</w:t>
      </w:r>
      <w:r w:rsidR="007A22EB" w:rsidRPr="00C27069">
        <w:rPr>
          <w:b/>
          <w:sz w:val="22"/>
          <w:szCs w:val="22"/>
        </w:rPr>
        <w:t>-</w:t>
      </w:r>
      <w:r w:rsidR="005202B3" w:rsidRPr="00C27069">
        <w:rPr>
          <w:b/>
          <w:sz w:val="22"/>
          <w:szCs w:val="22"/>
        </w:rPr>
        <w:t>67</w:t>
      </w:r>
      <w:r w:rsidR="007A22EB" w:rsidRPr="00C27069">
        <w:rPr>
          <w:b/>
          <w:sz w:val="22"/>
          <w:szCs w:val="22"/>
        </w:rPr>
        <w:t xml:space="preserve"> in the Report</w:t>
      </w:r>
      <w:r w:rsidR="002F2B4F">
        <w:rPr>
          <w:b/>
          <w:sz w:val="22"/>
          <w:szCs w:val="22"/>
        </w:rPr>
        <w:t xml:space="preserve"> and Appendix VII </w:t>
      </w:r>
      <w:r w:rsidR="007A22EB" w:rsidRPr="00C27069">
        <w:rPr>
          <w:b/>
          <w:sz w:val="22"/>
          <w:szCs w:val="22"/>
        </w:rPr>
        <w:t>):</w:t>
      </w:r>
    </w:p>
    <w:p w:rsidR="007A22EB" w:rsidRPr="00C27069" w:rsidRDefault="007A22EB" w:rsidP="00E73A70">
      <w:pPr>
        <w:rPr>
          <w:sz w:val="22"/>
          <w:szCs w:val="22"/>
        </w:rPr>
      </w:pPr>
      <w:r w:rsidRPr="00C27069">
        <w:rPr>
          <w:sz w:val="22"/>
          <w:szCs w:val="22"/>
        </w:rPr>
        <w:t xml:space="preserve">IFAC followed this agenda item </w:t>
      </w:r>
      <w:r w:rsidR="004C4830">
        <w:rPr>
          <w:sz w:val="22"/>
          <w:szCs w:val="22"/>
        </w:rPr>
        <w:t xml:space="preserve">closely given interest in several emulsifiers and nisin in a variety of food categories.  </w:t>
      </w:r>
    </w:p>
    <w:p w:rsidR="00ED5A1E" w:rsidRDefault="007A22EB" w:rsidP="004C4830">
      <w:pPr>
        <w:pStyle w:val="ListParagraph"/>
        <w:numPr>
          <w:ilvl w:val="0"/>
          <w:numId w:val="3"/>
        </w:numPr>
        <w:rPr>
          <w:sz w:val="22"/>
          <w:szCs w:val="22"/>
        </w:rPr>
      </w:pPr>
      <w:r w:rsidRPr="004C4830">
        <w:rPr>
          <w:sz w:val="22"/>
          <w:szCs w:val="22"/>
        </w:rPr>
        <w:t xml:space="preserve">IFAC supported the use of </w:t>
      </w:r>
      <w:r w:rsidR="004C4830" w:rsidRPr="004C4830">
        <w:rPr>
          <w:sz w:val="22"/>
          <w:szCs w:val="22"/>
        </w:rPr>
        <w:t>Stearoyl Lactylates</w:t>
      </w:r>
      <w:r w:rsidR="004C4830">
        <w:rPr>
          <w:sz w:val="22"/>
          <w:szCs w:val="22"/>
        </w:rPr>
        <w:t xml:space="preserve">, </w:t>
      </w:r>
      <w:r w:rsidR="004C4830" w:rsidRPr="004C4830">
        <w:rPr>
          <w:sz w:val="22"/>
          <w:szCs w:val="22"/>
        </w:rPr>
        <w:t>Polyglycerol Esters of Fatty Acids</w:t>
      </w:r>
      <w:r w:rsidR="004C4830" w:rsidRPr="004C4830">
        <w:t xml:space="preserve"> </w:t>
      </w:r>
      <w:r w:rsidR="004C4830" w:rsidRPr="004C4830">
        <w:rPr>
          <w:sz w:val="22"/>
          <w:szCs w:val="22"/>
        </w:rPr>
        <w:t>Sorbitan Esters of Fatty Acids</w:t>
      </w:r>
      <w:r w:rsidR="004C4830">
        <w:rPr>
          <w:sz w:val="22"/>
          <w:szCs w:val="22"/>
        </w:rPr>
        <w:t xml:space="preserve">, and </w:t>
      </w:r>
      <w:r w:rsidR="004C4830" w:rsidRPr="004C4830">
        <w:rPr>
          <w:sz w:val="22"/>
          <w:szCs w:val="22"/>
        </w:rPr>
        <w:t>Polyglycerol Esters of Interesterified Ricinoleic Acid</w:t>
      </w:r>
      <w:r w:rsidR="004C4830">
        <w:rPr>
          <w:sz w:val="22"/>
          <w:szCs w:val="22"/>
        </w:rPr>
        <w:t xml:space="preserve"> for use as </w:t>
      </w:r>
      <w:r w:rsidR="006E2B94">
        <w:rPr>
          <w:sz w:val="22"/>
          <w:szCs w:val="22"/>
        </w:rPr>
        <w:t>emulsifiers</w:t>
      </w:r>
      <w:r w:rsidR="004C4830">
        <w:rPr>
          <w:sz w:val="22"/>
          <w:szCs w:val="22"/>
        </w:rPr>
        <w:t xml:space="preserve"> in numerous food categories based on inform</w:t>
      </w:r>
      <w:r w:rsidR="00ED5A1E">
        <w:rPr>
          <w:sz w:val="22"/>
          <w:szCs w:val="22"/>
        </w:rPr>
        <w:t>ation provided by IFAC members.</w:t>
      </w:r>
      <w:r w:rsidRPr="004C4830">
        <w:rPr>
          <w:sz w:val="22"/>
          <w:szCs w:val="22"/>
        </w:rPr>
        <w:t xml:space="preserve">  </w:t>
      </w:r>
    </w:p>
    <w:p w:rsidR="007A22EB" w:rsidRDefault="00ED5A1E" w:rsidP="004C4830">
      <w:pPr>
        <w:pStyle w:val="ListParagraph"/>
        <w:numPr>
          <w:ilvl w:val="0"/>
          <w:numId w:val="3"/>
        </w:numPr>
        <w:rPr>
          <w:sz w:val="22"/>
          <w:szCs w:val="22"/>
        </w:rPr>
      </w:pPr>
      <w:r>
        <w:rPr>
          <w:sz w:val="22"/>
          <w:szCs w:val="22"/>
        </w:rPr>
        <w:t>Almost all of the</w:t>
      </w:r>
      <w:r w:rsidR="007A22EB" w:rsidRPr="004C4830">
        <w:rPr>
          <w:sz w:val="22"/>
          <w:szCs w:val="22"/>
        </w:rPr>
        <w:t xml:space="preserve"> provisions </w:t>
      </w:r>
      <w:r>
        <w:rPr>
          <w:sz w:val="22"/>
          <w:szCs w:val="22"/>
        </w:rPr>
        <w:t xml:space="preserve">of IFAC interest </w:t>
      </w:r>
      <w:r w:rsidR="007A22EB" w:rsidRPr="004C4830">
        <w:rPr>
          <w:sz w:val="22"/>
          <w:szCs w:val="22"/>
        </w:rPr>
        <w:t>were adopt</w:t>
      </w:r>
      <w:r>
        <w:rPr>
          <w:sz w:val="22"/>
          <w:szCs w:val="22"/>
        </w:rPr>
        <w:t xml:space="preserve">ed at usage levels IFAC members advised were suitable.  However, there were several provisions for emulsifiers for use in fats and oils that were referred to the Codex Committee on Fats and Oils.  IFAC will explore opportunities to provide technical information to this Committee supporting the use of these substances. </w:t>
      </w:r>
    </w:p>
    <w:p w:rsidR="00ED5A1E" w:rsidRPr="00ED5A1E" w:rsidRDefault="00ED5A1E" w:rsidP="00ED5A1E">
      <w:pPr>
        <w:pStyle w:val="ListParagraph"/>
        <w:numPr>
          <w:ilvl w:val="0"/>
          <w:numId w:val="3"/>
        </w:numPr>
        <w:rPr>
          <w:sz w:val="22"/>
          <w:szCs w:val="22"/>
        </w:rPr>
      </w:pPr>
      <w:r w:rsidRPr="00ED5A1E">
        <w:rPr>
          <w:sz w:val="22"/>
          <w:szCs w:val="22"/>
        </w:rPr>
        <w:t>One item of interest that came up during discussion of this agenda item related to safety concerns with nitrates and nitrites.  The Committee agreed that the Netherlands would prepare a discussion paper identifying concerns for the food additive use of nitrates (INS 251, 252) and nitrites (INS 249, 250) for consideration at CCFA49.</w:t>
      </w:r>
      <w:r>
        <w:rPr>
          <w:sz w:val="22"/>
          <w:szCs w:val="22"/>
        </w:rPr>
        <w:t xml:space="preserve"> T</w:t>
      </w:r>
      <w:r w:rsidRPr="00ED5A1E">
        <w:rPr>
          <w:sz w:val="22"/>
          <w:szCs w:val="22"/>
        </w:rPr>
        <w:t xml:space="preserve">he scope of the discussion paper </w:t>
      </w:r>
      <w:r>
        <w:rPr>
          <w:sz w:val="22"/>
          <w:szCs w:val="22"/>
        </w:rPr>
        <w:t xml:space="preserve">is as follows: </w:t>
      </w:r>
    </w:p>
    <w:p w:rsidR="00ED5A1E" w:rsidRPr="00ED5A1E" w:rsidRDefault="00ED5A1E" w:rsidP="00ED5A1E">
      <w:pPr>
        <w:pStyle w:val="ListParagraph"/>
        <w:numPr>
          <w:ilvl w:val="1"/>
          <w:numId w:val="3"/>
        </w:numPr>
        <w:rPr>
          <w:sz w:val="22"/>
          <w:szCs w:val="22"/>
        </w:rPr>
      </w:pPr>
      <w:r w:rsidRPr="00ED5A1E">
        <w:rPr>
          <w:sz w:val="22"/>
          <w:szCs w:val="22"/>
        </w:rPr>
        <w:t>(i) The expression of Maximum Use Levels as ingoing amount and/or residual amount taking into account the feasibility of controls, preserving effect (in particular the inhibitory activity against C. botulinum) and</w:t>
      </w:r>
      <w:r>
        <w:rPr>
          <w:sz w:val="22"/>
          <w:szCs w:val="22"/>
        </w:rPr>
        <w:t xml:space="preserve"> </w:t>
      </w:r>
      <w:r w:rsidRPr="00ED5A1E">
        <w:rPr>
          <w:sz w:val="22"/>
          <w:szCs w:val="22"/>
        </w:rPr>
        <w:t>possible formation of nitrosamines</w:t>
      </w:r>
    </w:p>
    <w:p w:rsidR="00ED5A1E" w:rsidRPr="00ED5A1E" w:rsidRDefault="00ED5A1E" w:rsidP="00ED5A1E">
      <w:pPr>
        <w:pStyle w:val="ListParagraph"/>
        <w:numPr>
          <w:ilvl w:val="1"/>
          <w:numId w:val="3"/>
        </w:numPr>
        <w:rPr>
          <w:sz w:val="22"/>
          <w:szCs w:val="22"/>
        </w:rPr>
      </w:pPr>
      <w:r w:rsidRPr="00ED5A1E">
        <w:rPr>
          <w:sz w:val="22"/>
          <w:szCs w:val="22"/>
        </w:rPr>
        <w:lastRenderedPageBreak/>
        <w:t>(ii) The technological need seeking a balance between the benefits (microbiological safety, desired effect on colour and flavour) and risks (formation of nitrosamines) taking into account existence of effective alternatives</w:t>
      </w:r>
    </w:p>
    <w:p w:rsidR="00ED5A1E" w:rsidRPr="00ED5A1E" w:rsidRDefault="00ED5A1E" w:rsidP="00ED5A1E">
      <w:pPr>
        <w:pStyle w:val="ListParagraph"/>
        <w:numPr>
          <w:ilvl w:val="1"/>
          <w:numId w:val="3"/>
        </w:numPr>
        <w:rPr>
          <w:sz w:val="22"/>
          <w:szCs w:val="22"/>
        </w:rPr>
      </w:pPr>
      <w:r w:rsidRPr="00ED5A1E">
        <w:rPr>
          <w:sz w:val="22"/>
          <w:szCs w:val="22"/>
        </w:rPr>
        <w:t>(iii) Appropriate levels taking into account the ADI’s for nitrites and nitrates and the discussion on point (i) and (ii) above.</w:t>
      </w:r>
    </w:p>
    <w:p w:rsidR="00ED5A1E" w:rsidRDefault="00ED5A1E" w:rsidP="00ED5A1E">
      <w:pPr>
        <w:pStyle w:val="ListParagraph"/>
        <w:numPr>
          <w:ilvl w:val="1"/>
          <w:numId w:val="3"/>
        </w:numPr>
        <w:rPr>
          <w:sz w:val="22"/>
          <w:szCs w:val="22"/>
        </w:rPr>
      </w:pPr>
      <w:r>
        <w:rPr>
          <w:sz w:val="22"/>
          <w:szCs w:val="22"/>
        </w:rPr>
        <w:t xml:space="preserve">This discussion paper will be provided prior to CCFA, and IFAC will track discussion closely. </w:t>
      </w:r>
    </w:p>
    <w:p w:rsidR="00ED5A1E" w:rsidRDefault="00ED5A1E" w:rsidP="00245613">
      <w:pPr>
        <w:rPr>
          <w:b/>
          <w:sz w:val="22"/>
          <w:szCs w:val="22"/>
        </w:rPr>
      </w:pPr>
    </w:p>
    <w:p w:rsidR="00E73A70" w:rsidRPr="00C27069" w:rsidRDefault="00E73A70" w:rsidP="00ED5A1E">
      <w:pPr>
        <w:rPr>
          <w:sz w:val="22"/>
          <w:szCs w:val="22"/>
        </w:rPr>
      </w:pPr>
      <w:r w:rsidRPr="00C27069">
        <w:rPr>
          <w:b/>
          <w:sz w:val="22"/>
          <w:szCs w:val="22"/>
        </w:rPr>
        <w:t>Agenda Item 5 (</w:t>
      </w:r>
      <w:r w:rsidR="00245613" w:rsidRPr="00C27069">
        <w:rPr>
          <w:b/>
          <w:sz w:val="22"/>
          <w:szCs w:val="22"/>
        </w:rPr>
        <w:t>b</w:t>
      </w:r>
      <w:r w:rsidRPr="00C27069">
        <w:rPr>
          <w:b/>
          <w:sz w:val="22"/>
          <w:szCs w:val="22"/>
        </w:rPr>
        <w:t>), “</w:t>
      </w:r>
      <w:r w:rsidR="00ED5A1E" w:rsidRPr="00ED5A1E">
        <w:rPr>
          <w:b/>
          <w:sz w:val="22"/>
          <w:szCs w:val="22"/>
        </w:rPr>
        <w:t>Use of nisin (INS 234) in food category 08.3.2 in general, and</w:t>
      </w:r>
      <w:r w:rsidR="00ED5A1E">
        <w:rPr>
          <w:b/>
          <w:sz w:val="22"/>
          <w:szCs w:val="22"/>
        </w:rPr>
        <w:t xml:space="preserve"> </w:t>
      </w:r>
      <w:r w:rsidR="00ED5A1E" w:rsidRPr="00ED5A1E">
        <w:rPr>
          <w:b/>
          <w:sz w:val="22"/>
          <w:szCs w:val="22"/>
        </w:rPr>
        <w:t>specifically in products conforming to the corresponding commodity</w:t>
      </w:r>
      <w:r w:rsidR="00ED5A1E">
        <w:rPr>
          <w:b/>
          <w:sz w:val="22"/>
          <w:szCs w:val="22"/>
        </w:rPr>
        <w:t xml:space="preserve"> </w:t>
      </w:r>
      <w:r w:rsidR="00ED5A1E" w:rsidRPr="00ED5A1E">
        <w:rPr>
          <w:b/>
          <w:sz w:val="22"/>
          <w:szCs w:val="22"/>
        </w:rPr>
        <w:t>standards</w:t>
      </w:r>
      <w:r w:rsidR="00245613" w:rsidRPr="00C27069">
        <w:rPr>
          <w:b/>
          <w:sz w:val="22"/>
          <w:szCs w:val="22"/>
        </w:rPr>
        <w:t xml:space="preserve"> </w:t>
      </w:r>
      <w:r w:rsidR="007A22EB" w:rsidRPr="00C27069">
        <w:rPr>
          <w:b/>
          <w:sz w:val="22"/>
          <w:szCs w:val="22"/>
        </w:rPr>
        <w:t xml:space="preserve">(Paragraphs </w:t>
      </w:r>
      <w:r w:rsidR="00245613" w:rsidRPr="00C27069">
        <w:rPr>
          <w:b/>
          <w:sz w:val="22"/>
          <w:szCs w:val="22"/>
        </w:rPr>
        <w:t>68</w:t>
      </w:r>
      <w:r w:rsidR="007A22EB" w:rsidRPr="00C27069">
        <w:rPr>
          <w:b/>
          <w:sz w:val="22"/>
          <w:szCs w:val="22"/>
        </w:rPr>
        <w:t>-</w:t>
      </w:r>
      <w:r w:rsidR="00ED5A1E">
        <w:rPr>
          <w:b/>
          <w:sz w:val="22"/>
          <w:szCs w:val="22"/>
        </w:rPr>
        <w:t>69</w:t>
      </w:r>
      <w:r w:rsidR="007A22EB" w:rsidRPr="00C27069">
        <w:rPr>
          <w:b/>
          <w:sz w:val="22"/>
          <w:szCs w:val="22"/>
        </w:rPr>
        <w:t xml:space="preserve"> in the Report)</w:t>
      </w:r>
      <w:r w:rsidRPr="00C27069">
        <w:rPr>
          <w:b/>
          <w:sz w:val="22"/>
          <w:szCs w:val="22"/>
        </w:rPr>
        <w:t xml:space="preserve">: </w:t>
      </w:r>
    </w:p>
    <w:p w:rsidR="006F0A02" w:rsidRDefault="00245613" w:rsidP="00ED5A1E">
      <w:pPr>
        <w:rPr>
          <w:sz w:val="22"/>
          <w:szCs w:val="22"/>
        </w:rPr>
      </w:pPr>
      <w:r w:rsidRPr="00C27069">
        <w:rPr>
          <w:sz w:val="22"/>
          <w:szCs w:val="22"/>
        </w:rPr>
        <w:t xml:space="preserve">This was the agenda item </w:t>
      </w:r>
      <w:r w:rsidR="00ED5A1E">
        <w:rPr>
          <w:sz w:val="22"/>
          <w:szCs w:val="22"/>
        </w:rPr>
        <w:t xml:space="preserve">was of significant interest to IFAC given member interest in the use of nisin in Food Category 8.3.2.  IFAC made several interventions to substantiate the use of nisin in this food category and was successful in reaching consensus that use in non-standardized products (both shelf-stable and refrigerated) was justified.  There was less agreement that use in the relevant commodity standards was justified, which required several IFAC interventions to explain the technical function. Ultimately, the chair asked that IFAC and the European Union meet at a coffee break to hash out a compromise.  </w:t>
      </w:r>
    </w:p>
    <w:p w:rsidR="00A81E54" w:rsidRDefault="00A81E54" w:rsidP="00ED5A1E">
      <w:pPr>
        <w:rPr>
          <w:sz w:val="22"/>
          <w:szCs w:val="22"/>
        </w:rPr>
      </w:pPr>
    </w:p>
    <w:p w:rsidR="00A81E54" w:rsidRDefault="00A81E54" w:rsidP="00ED5A1E">
      <w:pPr>
        <w:rPr>
          <w:sz w:val="22"/>
          <w:szCs w:val="22"/>
        </w:rPr>
      </w:pPr>
      <w:r>
        <w:rPr>
          <w:sz w:val="22"/>
          <w:szCs w:val="22"/>
        </w:rPr>
        <w:t xml:space="preserve">Ultimately, IFAC and the EU were able to agree to a note permitting the use in standardized products but restricting use in those standardized products only to those that require </w:t>
      </w:r>
      <w:r w:rsidR="006E2B94">
        <w:rPr>
          <w:sz w:val="22"/>
          <w:szCs w:val="22"/>
        </w:rPr>
        <w:t>refrigeration</w:t>
      </w:r>
      <w:r>
        <w:rPr>
          <w:sz w:val="22"/>
          <w:szCs w:val="22"/>
        </w:rPr>
        <w:t xml:space="preserve">.  The compromise note is reproduced below: </w:t>
      </w:r>
    </w:p>
    <w:p w:rsidR="00A81E54" w:rsidRPr="00C27069" w:rsidRDefault="00A81E54" w:rsidP="00A81E54">
      <w:pPr>
        <w:ind w:left="720"/>
        <w:rPr>
          <w:sz w:val="22"/>
          <w:szCs w:val="22"/>
        </w:rPr>
      </w:pPr>
      <w:r>
        <w:rPr>
          <w:sz w:val="22"/>
          <w:szCs w:val="22"/>
        </w:rPr>
        <w:t>New Note: “</w:t>
      </w:r>
      <w:r w:rsidRPr="00A81E54">
        <w:rPr>
          <w:sz w:val="22"/>
          <w:szCs w:val="22"/>
        </w:rPr>
        <w:t>For products conforming to the Standard for Luncheon Meat (CODEX STAN 89-1981), Standard for</w:t>
      </w:r>
      <w:r>
        <w:rPr>
          <w:sz w:val="22"/>
          <w:szCs w:val="22"/>
        </w:rPr>
        <w:t xml:space="preserve"> </w:t>
      </w:r>
      <w:r w:rsidRPr="00A81E54">
        <w:rPr>
          <w:sz w:val="22"/>
          <w:szCs w:val="22"/>
        </w:rPr>
        <w:t>Cooked Cured Chopped Meat (CODEX STAN 98-1981), and Standard for Corned Beef (CODEX STAN 88-1981)</w:t>
      </w:r>
      <w:r>
        <w:rPr>
          <w:sz w:val="22"/>
          <w:szCs w:val="22"/>
        </w:rPr>
        <w:t xml:space="preserve"> </w:t>
      </w:r>
      <w:r w:rsidRPr="00A81E54">
        <w:rPr>
          <w:sz w:val="22"/>
          <w:szCs w:val="22"/>
        </w:rPr>
        <w:t>use is limited to ready-to-eat products which require refrigeration.</w:t>
      </w:r>
      <w:r>
        <w:rPr>
          <w:sz w:val="22"/>
          <w:szCs w:val="22"/>
        </w:rPr>
        <w:t>”</w:t>
      </w:r>
    </w:p>
    <w:p w:rsidR="00E73A70" w:rsidRDefault="00E73A70" w:rsidP="00E73A70">
      <w:pPr>
        <w:rPr>
          <w:sz w:val="22"/>
          <w:szCs w:val="22"/>
        </w:rPr>
      </w:pPr>
    </w:p>
    <w:p w:rsidR="0007510D" w:rsidRDefault="0007510D" w:rsidP="00E73A70">
      <w:pPr>
        <w:rPr>
          <w:sz w:val="22"/>
          <w:szCs w:val="22"/>
        </w:rPr>
      </w:pPr>
      <w:r>
        <w:rPr>
          <w:sz w:val="22"/>
          <w:szCs w:val="22"/>
        </w:rPr>
        <w:t xml:space="preserve">While this was a significant victory for IFAC given the importance of this provision to an IFAC member, it was also significant in continuing to build IFAC’s relationship with the European Union. </w:t>
      </w:r>
    </w:p>
    <w:p w:rsidR="0007510D" w:rsidRPr="00C27069" w:rsidRDefault="0007510D" w:rsidP="00E73A70">
      <w:pPr>
        <w:rPr>
          <w:sz w:val="22"/>
          <w:szCs w:val="22"/>
        </w:rPr>
      </w:pPr>
    </w:p>
    <w:p w:rsidR="00E73A70" w:rsidRPr="00C27069" w:rsidRDefault="006F0A02" w:rsidP="0007510D">
      <w:pPr>
        <w:rPr>
          <w:b/>
          <w:sz w:val="22"/>
          <w:szCs w:val="22"/>
        </w:rPr>
      </w:pPr>
      <w:r w:rsidRPr="00C27069">
        <w:rPr>
          <w:b/>
          <w:sz w:val="22"/>
          <w:szCs w:val="22"/>
        </w:rPr>
        <w:t>Item 5 (</w:t>
      </w:r>
      <w:r w:rsidR="0007510D">
        <w:rPr>
          <w:b/>
          <w:sz w:val="22"/>
          <w:szCs w:val="22"/>
        </w:rPr>
        <w:t>c</w:t>
      </w:r>
      <w:r w:rsidR="00E73A70" w:rsidRPr="00C27069">
        <w:rPr>
          <w:b/>
          <w:sz w:val="22"/>
          <w:szCs w:val="22"/>
        </w:rPr>
        <w:t>), “</w:t>
      </w:r>
      <w:r w:rsidR="0007510D" w:rsidRPr="0007510D">
        <w:rPr>
          <w:b/>
          <w:sz w:val="22"/>
          <w:szCs w:val="22"/>
        </w:rPr>
        <w:t>Proposed draft provision for quillaia extracts (INS 999 (i), (ii)) in food</w:t>
      </w:r>
      <w:r w:rsidR="0007510D">
        <w:rPr>
          <w:b/>
          <w:sz w:val="22"/>
          <w:szCs w:val="22"/>
        </w:rPr>
        <w:t xml:space="preserve"> </w:t>
      </w:r>
      <w:r w:rsidR="0007510D" w:rsidRPr="0007510D">
        <w:rPr>
          <w:b/>
          <w:sz w:val="22"/>
          <w:szCs w:val="22"/>
        </w:rPr>
        <w:t>category 14.1.4</w:t>
      </w:r>
      <w:r w:rsidR="00E73A70" w:rsidRPr="00C27069">
        <w:rPr>
          <w:b/>
          <w:sz w:val="22"/>
          <w:szCs w:val="22"/>
        </w:rPr>
        <w:t>”</w:t>
      </w:r>
      <w:r w:rsidR="0007510D">
        <w:rPr>
          <w:b/>
          <w:sz w:val="22"/>
          <w:szCs w:val="22"/>
        </w:rPr>
        <w:t xml:space="preserve"> (Paragraph</w:t>
      </w:r>
      <w:r w:rsidRPr="00C27069">
        <w:rPr>
          <w:b/>
          <w:sz w:val="22"/>
          <w:szCs w:val="22"/>
        </w:rPr>
        <w:t xml:space="preserve"> </w:t>
      </w:r>
      <w:r w:rsidR="0007510D">
        <w:rPr>
          <w:b/>
          <w:sz w:val="22"/>
          <w:szCs w:val="22"/>
        </w:rPr>
        <w:t>70</w:t>
      </w:r>
      <w:r w:rsidRPr="00C27069">
        <w:rPr>
          <w:b/>
          <w:sz w:val="22"/>
          <w:szCs w:val="22"/>
        </w:rPr>
        <w:t xml:space="preserve"> in the Report)</w:t>
      </w:r>
      <w:r w:rsidR="00E73A70" w:rsidRPr="00C27069">
        <w:rPr>
          <w:b/>
          <w:sz w:val="22"/>
          <w:szCs w:val="22"/>
        </w:rPr>
        <w:t xml:space="preserve">: </w:t>
      </w:r>
    </w:p>
    <w:p w:rsidR="00B474B3" w:rsidRPr="00C27069" w:rsidRDefault="0007510D" w:rsidP="00B474B3">
      <w:pPr>
        <w:rPr>
          <w:sz w:val="22"/>
          <w:szCs w:val="22"/>
        </w:rPr>
      </w:pPr>
      <w:r w:rsidRPr="0007510D">
        <w:rPr>
          <w:sz w:val="22"/>
          <w:szCs w:val="22"/>
        </w:rPr>
        <w:t>At the request of the Calorie Control Council (CCC), IFAC support</w:t>
      </w:r>
      <w:r>
        <w:rPr>
          <w:sz w:val="22"/>
          <w:szCs w:val="22"/>
        </w:rPr>
        <w:t>ed</w:t>
      </w:r>
      <w:r w:rsidRPr="0007510D">
        <w:rPr>
          <w:sz w:val="22"/>
          <w:szCs w:val="22"/>
        </w:rPr>
        <w:t xml:space="preserve"> the use of quillaia extract type I (INS 999(i) and quillaia extract type II (INS 999(ii)) in food category 14.1.4 “Water-based flavoured drinks, including ‘sport,’ ‘energy’ or ‘electrolyte’ drinks and particulated drinks</w:t>
      </w:r>
      <w:r w:rsidR="00D91D1C">
        <w:rPr>
          <w:sz w:val="22"/>
          <w:szCs w:val="22"/>
        </w:rPr>
        <w:t>” at a maximum level of 50 mg/kg</w:t>
      </w:r>
      <w:r w:rsidRPr="0007510D">
        <w:rPr>
          <w:sz w:val="22"/>
          <w:szCs w:val="22"/>
        </w:rPr>
        <w:t>.</w:t>
      </w:r>
      <w:r w:rsidR="00D91D1C">
        <w:rPr>
          <w:sz w:val="22"/>
          <w:szCs w:val="22"/>
        </w:rPr>
        <w:t xml:space="preserve"> This provision was accepted without issue and did not require IFAC intervention. </w:t>
      </w:r>
    </w:p>
    <w:p w:rsidR="00E73A70" w:rsidRPr="00C27069" w:rsidRDefault="00E73A70" w:rsidP="00E73A70">
      <w:pPr>
        <w:rPr>
          <w:sz w:val="22"/>
          <w:szCs w:val="22"/>
        </w:rPr>
      </w:pPr>
    </w:p>
    <w:p w:rsidR="00E73A70" w:rsidRPr="00C27069" w:rsidRDefault="00B474B3" w:rsidP="00D91D1C">
      <w:pPr>
        <w:rPr>
          <w:b/>
          <w:sz w:val="22"/>
          <w:szCs w:val="22"/>
        </w:rPr>
      </w:pPr>
      <w:r w:rsidRPr="00C27069">
        <w:rPr>
          <w:b/>
          <w:sz w:val="22"/>
          <w:szCs w:val="22"/>
        </w:rPr>
        <w:t>Agenda Item 5 (</w:t>
      </w:r>
      <w:r w:rsidR="00D91D1C">
        <w:rPr>
          <w:b/>
          <w:sz w:val="22"/>
          <w:szCs w:val="22"/>
        </w:rPr>
        <w:t>e</w:t>
      </w:r>
      <w:r w:rsidR="00E73A70" w:rsidRPr="00C27069">
        <w:rPr>
          <w:b/>
          <w:sz w:val="22"/>
          <w:szCs w:val="22"/>
        </w:rPr>
        <w:t>), “</w:t>
      </w:r>
      <w:r w:rsidR="00D91D1C" w:rsidRPr="00D91D1C">
        <w:rPr>
          <w:b/>
          <w:sz w:val="22"/>
          <w:szCs w:val="22"/>
        </w:rPr>
        <w:t>Proposals for new and/or revision of food additive provisions</w:t>
      </w:r>
      <w:r w:rsidR="00D91D1C">
        <w:rPr>
          <w:b/>
          <w:sz w:val="22"/>
          <w:szCs w:val="22"/>
        </w:rPr>
        <w:t xml:space="preserve"> </w:t>
      </w:r>
      <w:r w:rsidR="00D91D1C" w:rsidRPr="00D91D1C">
        <w:rPr>
          <w:b/>
          <w:sz w:val="22"/>
          <w:szCs w:val="22"/>
        </w:rPr>
        <w:t>(replies to CL 2015/12-FA)</w:t>
      </w:r>
      <w:r w:rsidR="00E73A70" w:rsidRPr="00C27069">
        <w:rPr>
          <w:b/>
          <w:sz w:val="22"/>
          <w:szCs w:val="22"/>
        </w:rPr>
        <w:t>”</w:t>
      </w:r>
      <w:r w:rsidRPr="00C27069">
        <w:rPr>
          <w:b/>
          <w:sz w:val="22"/>
          <w:szCs w:val="22"/>
        </w:rPr>
        <w:t xml:space="preserve"> (Paragraphs </w:t>
      </w:r>
      <w:r w:rsidR="00D91D1C">
        <w:rPr>
          <w:b/>
          <w:sz w:val="22"/>
          <w:szCs w:val="22"/>
        </w:rPr>
        <w:t>73</w:t>
      </w:r>
      <w:r w:rsidRPr="00C27069">
        <w:rPr>
          <w:b/>
          <w:sz w:val="22"/>
          <w:szCs w:val="22"/>
        </w:rPr>
        <w:t>-</w:t>
      </w:r>
      <w:r w:rsidR="00D91D1C">
        <w:rPr>
          <w:b/>
          <w:sz w:val="22"/>
          <w:szCs w:val="22"/>
        </w:rPr>
        <w:t>77</w:t>
      </w:r>
      <w:r w:rsidRPr="00C27069">
        <w:rPr>
          <w:b/>
          <w:sz w:val="22"/>
          <w:szCs w:val="22"/>
        </w:rPr>
        <w:t xml:space="preserve"> in the Report)</w:t>
      </w:r>
      <w:r w:rsidR="00E73A70" w:rsidRPr="00C27069">
        <w:rPr>
          <w:b/>
          <w:sz w:val="22"/>
          <w:szCs w:val="22"/>
        </w:rPr>
        <w:t xml:space="preserve">: </w:t>
      </w:r>
    </w:p>
    <w:p w:rsidR="00D91D1C" w:rsidRDefault="00D91D1C" w:rsidP="00D91D1C">
      <w:pPr>
        <w:rPr>
          <w:sz w:val="22"/>
          <w:szCs w:val="22"/>
        </w:rPr>
      </w:pPr>
      <w:r w:rsidRPr="00D91D1C">
        <w:rPr>
          <w:sz w:val="22"/>
          <w:szCs w:val="22"/>
        </w:rPr>
        <w:t xml:space="preserve">IFAC </w:t>
      </w:r>
      <w:r>
        <w:rPr>
          <w:sz w:val="22"/>
          <w:szCs w:val="22"/>
        </w:rPr>
        <w:t xml:space="preserve">monitored this issue to support </w:t>
      </w:r>
      <w:r w:rsidRPr="00D91D1C">
        <w:rPr>
          <w:sz w:val="22"/>
          <w:szCs w:val="22"/>
        </w:rPr>
        <w:t xml:space="preserve">ISDI’s </w:t>
      </w:r>
      <w:r>
        <w:rPr>
          <w:sz w:val="22"/>
          <w:szCs w:val="22"/>
        </w:rPr>
        <w:t xml:space="preserve">proposals related to the addition of provisions for </w:t>
      </w:r>
      <w:r w:rsidRPr="00D91D1C">
        <w:rPr>
          <w:sz w:val="22"/>
          <w:szCs w:val="22"/>
        </w:rPr>
        <w:t>carrageenan</w:t>
      </w:r>
      <w:r>
        <w:rPr>
          <w:sz w:val="22"/>
          <w:szCs w:val="22"/>
        </w:rPr>
        <w:t xml:space="preserve"> in Food C</w:t>
      </w:r>
      <w:r w:rsidRPr="00D91D1C">
        <w:rPr>
          <w:sz w:val="22"/>
          <w:szCs w:val="22"/>
        </w:rPr>
        <w:t>ategories 13.1.1 and 13.1.3, pertaining to infant formula and formula for special medical purposes</w:t>
      </w:r>
      <w:r>
        <w:rPr>
          <w:sz w:val="22"/>
          <w:szCs w:val="22"/>
        </w:rPr>
        <w:t xml:space="preserve">. Due to the one to one correspondence between the infant formula and formulas for special medical purposes commodity standards where carrageenan already had adopted provisions, CCFA agreed to recommend for adoption final provisions in the GSFA for carrageenan in both food </w:t>
      </w:r>
      <w:r w:rsidR="006E2B94">
        <w:rPr>
          <w:sz w:val="22"/>
          <w:szCs w:val="22"/>
        </w:rPr>
        <w:t>categories</w:t>
      </w:r>
      <w:r>
        <w:rPr>
          <w:sz w:val="22"/>
          <w:szCs w:val="22"/>
        </w:rPr>
        <w:t xml:space="preserve">. Certain </w:t>
      </w:r>
      <w:r w:rsidR="006E2B94">
        <w:rPr>
          <w:sz w:val="22"/>
          <w:szCs w:val="22"/>
        </w:rPr>
        <w:t>clarifying</w:t>
      </w:r>
      <w:r>
        <w:rPr>
          <w:sz w:val="22"/>
          <w:szCs w:val="22"/>
        </w:rPr>
        <w:t xml:space="preserve"> notes were added, but there was no objection to adding these provisions to the GSFA. </w:t>
      </w:r>
    </w:p>
    <w:p w:rsidR="00D91D1C" w:rsidRDefault="00D91D1C" w:rsidP="00D91D1C">
      <w:pPr>
        <w:rPr>
          <w:sz w:val="22"/>
          <w:szCs w:val="22"/>
        </w:rPr>
      </w:pPr>
    </w:p>
    <w:p w:rsidR="00D91D1C" w:rsidRPr="00D91D1C" w:rsidRDefault="00D91D1C" w:rsidP="00D91D1C">
      <w:pPr>
        <w:rPr>
          <w:sz w:val="22"/>
          <w:szCs w:val="22"/>
        </w:rPr>
      </w:pPr>
      <w:r>
        <w:rPr>
          <w:sz w:val="22"/>
          <w:szCs w:val="22"/>
        </w:rPr>
        <w:lastRenderedPageBreak/>
        <w:t xml:space="preserve">The Russian Federation’s extensive comments seeking to remove provisions for nisin from the GSFA were dismissed as out of order.  The Committee also </w:t>
      </w:r>
      <w:r w:rsidRPr="00D91D1C">
        <w:rPr>
          <w:sz w:val="22"/>
          <w:szCs w:val="22"/>
        </w:rPr>
        <w:t xml:space="preserve">The Committee endorsed </w:t>
      </w:r>
      <w:r>
        <w:rPr>
          <w:sz w:val="22"/>
          <w:szCs w:val="22"/>
        </w:rPr>
        <w:t xml:space="preserve">the </w:t>
      </w:r>
      <w:r w:rsidRPr="00D91D1C">
        <w:rPr>
          <w:sz w:val="22"/>
          <w:szCs w:val="22"/>
        </w:rPr>
        <w:t>adoption of the provisions for</w:t>
      </w:r>
      <w:r>
        <w:rPr>
          <w:sz w:val="22"/>
          <w:szCs w:val="22"/>
        </w:rPr>
        <w:t xml:space="preserve"> </w:t>
      </w:r>
      <w:r w:rsidRPr="00D91D1C">
        <w:rPr>
          <w:sz w:val="22"/>
          <w:szCs w:val="22"/>
        </w:rPr>
        <w:t>magnesium stearate (INS 470(iii)) in Table 3</w:t>
      </w:r>
      <w:r>
        <w:rPr>
          <w:sz w:val="22"/>
          <w:szCs w:val="22"/>
        </w:rPr>
        <w:t xml:space="preserve"> of the GSFA. </w:t>
      </w:r>
    </w:p>
    <w:p w:rsidR="00D91D1C" w:rsidRPr="00D91D1C" w:rsidRDefault="00D91D1C" w:rsidP="00D91D1C">
      <w:pPr>
        <w:rPr>
          <w:sz w:val="22"/>
          <w:szCs w:val="22"/>
        </w:rPr>
      </w:pPr>
    </w:p>
    <w:p w:rsidR="00271D87" w:rsidRPr="00C27069" w:rsidRDefault="00271D87" w:rsidP="00D91D1C">
      <w:pPr>
        <w:rPr>
          <w:b/>
          <w:sz w:val="22"/>
          <w:szCs w:val="22"/>
        </w:rPr>
      </w:pPr>
      <w:r w:rsidRPr="00C27069">
        <w:rPr>
          <w:b/>
          <w:sz w:val="22"/>
          <w:szCs w:val="22"/>
        </w:rPr>
        <w:t>Agenda Item 5 (</w:t>
      </w:r>
      <w:r w:rsidR="00D91D1C">
        <w:rPr>
          <w:b/>
          <w:sz w:val="22"/>
          <w:szCs w:val="22"/>
        </w:rPr>
        <w:t>f</w:t>
      </w:r>
      <w:r w:rsidRPr="00C27069">
        <w:rPr>
          <w:b/>
          <w:sz w:val="22"/>
          <w:szCs w:val="22"/>
        </w:rPr>
        <w:t>), “</w:t>
      </w:r>
      <w:r w:rsidR="00D91D1C" w:rsidRPr="00D91D1C">
        <w:rPr>
          <w:b/>
          <w:sz w:val="22"/>
          <w:szCs w:val="22"/>
        </w:rPr>
        <w:t>Proposed draft revision of food category 01.1 “Milk and dairy-based</w:t>
      </w:r>
      <w:r w:rsidR="00D91D1C">
        <w:rPr>
          <w:b/>
          <w:sz w:val="22"/>
          <w:szCs w:val="22"/>
        </w:rPr>
        <w:t xml:space="preserve"> </w:t>
      </w:r>
      <w:r w:rsidR="00D91D1C" w:rsidRPr="00D91D1C">
        <w:rPr>
          <w:b/>
          <w:sz w:val="22"/>
          <w:szCs w:val="22"/>
        </w:rPr>
        <w:t>drinks” and its sub-categories</w:t>
      </w:r>
      <w:r w:rsidRPr="00C27069">
        <w:rPr>
          <w:b/>
          <w:sz w:val="22"/>
          <w:szCs w:val="22"/>
        </w:rPr>
        <w:t xml:space="preserve">” (Paragraphs </w:t>
      </w:r>
      <w:r w:rsidR="00D91D1C">
        <w:rPr>
          <w:b/>
          <w:sz w:val="22"/>
          <w:szCs w:val="22"/>
        </w:rPr>
        <w:t>78</w:t>
      </w:r>
      <w:r w:rsidRPr="00C27069">
        <w:rPr>
          <w:b/>
          <w:sz w:val="22"/>
          <w:szCs w:val="22"/>
        </w:rPr>
        <w:t>-</w:t>
      </w:r>
      <w:r w:rsidR="00D91D1C">
        <w:rPr>
          <w:b/>
          <w:sz w:val="22"/>
          <w:szCs w:val="22"/>
        </w:rPr>
        <w:t>87</w:t>
      </w:r>
      <w:r w:rsidRPr="00C27069">
        <w:rPr>
          <w:b/>
          <w:sz w:val="22"/>
          <w:szCs w:val="22"/>
        </w:rPr>
        <w:t xml:space="preserve"> in the Report): </w:t>
      </w:r>
    </w:p>
    <w:p w:rsidR="00D91D1C" w:rsidRPr="00D91D1C" w:rsidRDefault="00271D87" w:rsidP="00D91D1C">
      <w:pPr>
        <w:rPr>
          <w:sz w:val="22"/>
          <w:szCs w:val="22"/>
        </w:rPr>
      </w:pPr>
      <w:r w:rsidRPr="00C27069">
        <w:rPr>
          <w:sz w:val="22"/>
          <w:szCs w:val="22"/>
        </w:rPr>
        <w:t xml:space="preserve">This agenda item </w:t>
      </w:r>
      <w:r w:rsidR="00D91D1C">
        <w:rPr>
          <w:sz w:val="22"/>
          <w:szCs w:val="22"/>
        </w:rPr>
        <w:t xml:space="preserve">bogged down significantly due to differences of opinion on how the new food categories should be named and defined.  IFAC monitored this discussion and did not make any interventions. After significant deliberation, the Committee </w:t>
      </w:r>
      <w:r w:rsidR="00D91D1C" w:rsidRPr="00D91D1C">
        <w:rPr>
          <w:sz w:val="22"/>
          <w:szCs w:val="22"/>
        </w:rPr>
        <w:t>agreed to:</w:t>
      </w:r>
    </w:p>
    <w:p w:rsidR="00D91D1C" w:rsidRDefault="00D91D1C" w:rsidP="00D91D1C">
      <w:pPr>
        <w:pStyle w:val="ListParagraph"/>
        <w:numPr>
          <w:ilvl w:val="0"/>
          <w:numId w:val="8"/>
        </w:numPr>
        <w:rPr>
          <w:sz w:val="22"/>
          <w:szCs w:val="22"/>
        </w:rPr>
      </w:pPr>
      <w:r w:rsidRPr="00D91D1C">
        <w:rPr>
          <w:sz w:val="22"/>
          <w:szCs w:val="22"/>
        </w:rPr>
        <w:t>Forward the revised food category 01.1 (Fluid milk and milk products) and its subcategories and consequential changes to CAC39 for adoption;</w:t>
      </w:r>
    </w:p>
    <w:p w:rsidR="00D91D1C" w:rsidRPr="00D91D1C" w:rsidRDefault="00D91D1C" w:rsidP="00D91D1C">
      <w:pPr>
        <w:pStyle w:val="ListParagraph"/>
        <w:numPr>
          <w:ilvl w:val="0"/>
          <w:numId w:val="8"/>
        </w:numPr>
        <w:rPr>
          <w:sz w:val="22"/>
          <w:szCs w:val="22"/>
        </w:rPr>
      </w:pPr>
      <w:r w:rsidRPr="00D91D1C">
        <w:rPr>
          <w:sz w:val="22"/>
          <w:szCs w:val="22"/>
        </w:rPr>
        <w:t>(ii) Request the EWG on the GSFA to consider the appropriateness of food additive provisions (adopted and in the Step process) in the renamed food categories 01.1, 01.1.1, 01.1.3 and 01.1.4.</w:t>
      </w:r>
    </w:p>
    <w:p w:rsidR="00D91D1C" w:rsidRDefault="00D91D1C" w:rsidP="00D91D1C">
      <w:pPr>
        <w:rPr>
          <w:sz w:val="22"/>
          <w:szCs w:val="22"/>
        </w:rPr>
      </w:pPr>
      <w:r w:rsidRPr="00D91D1C">
        <w:rPr>
          <w:sz w:val="22"/>
          <w:szCs w:val="22"/>
        </w:rPr>
        <w:t xml:space="preserve">The Committee </w:t>
      </w:r>
      <w:r>
        <w:rPr>
          <w:sz w:val="22"/>
          <w:szCs w:val="22"/>
        </w:rPr>
        <w:t>also</w:t>
      </w:r>
      <w:r w:rsidRPr="00D91D1C">
        <w:rPr>
          <w:sz w:val="22"/>
          <w:szCs w:val="22"/>
        </w:rPr>
        <w:t xml:space="preserve"> noted that proposals for inclusion of food additive provisions in the new food category</w:t>
      </w:r>
      <w:r>
        <w:rPr>
          <w:sz w:val="22"/>
          <w:szCs w:val="22"/>
        </w:rPr>
        <w:t xml:space="preserve"> </w:t>
      </w:r>
      <w:r w:rsidRPr="00D91D1C">
        <w:rPr>
          <w:sz w:val="22"/>
          <w:szCs w:val="22"/>
        </w:rPr>
        <w:t>01.1.2 “Other fluid milks (plain)” should be submitted in response to the CL requesting proposals for new and/or</w:t>
      </w:r>
      <w:r>
        <w:rPr>
          <w:sz w:val="22"/>
          <w:szCs w:val="22"/>
        </w:rPr>
        <w:t xml:space="preserve"> </w:t>
      </w:r>
      <w:r w:rsidRPr="00D91D1C">
        <w:rPr>
          <w:sz w:val="22"/>
          <w:szCs w:val="22"/>
        </w:rPr>
        <w:t>revision of adopted food additive provisions in this food category.</w:t>
      </w:r>
      <w:r>
        <w:rPr>
          <w:sz w:val="22"/>
          <w:szCs w:val="22"/>
        </w:rPr>
        <w:t xml:space="preserve"> IFAC plans to work closely with the International Dairy Federation on submissions to the CL, which can be discussed in more detail at the IFAC Mid-Year Meeting. </w:t>
      </w:r>
    </w:p>
    <w:p w:rsidR="00D91D1C" w:rsidRPr="00D91D1C" w:rsidRDefault="00D91D1C" w:rsidP="00D91D1C">
      <w:pPr>
        <w:rPr>
          <w:sz w:val="22"/>
          <w:szCs w:val="22"/>
        </w:rPr>
      </w:pPr>
    </w:p>
    <w:p w:rsidR="0052452C" w:rsidRDefault="00D91D1C" w:rsidP="0000545C">
      <w:pPr>
        <w:rPr>
          <w:sz w:val="22"/>
          <w:szCs w:val="22"/>
        </w:rPr>
      </w:pPr>
      <w:r w:rsidRPr="00D91D1C">
        <w:rPr>
          <w:sz w:val="22"/>
          <w:szCs w:val="22"/>
        </w:rPr>
        <w:t>The Committee</w:t>
      </w:r>
      <w:r w:rsidR="0000545C">
        <w:rPr>
          <w:sz w:val="22"/>
          <w:szCs w:val="22"/>
        </w:rPr>
        <w:t xml:space="preserve"> </w:t>
      </w:r>
      <w:r w:rsidRPr="00D91D1C">
        <w:rPr>
          <w:sz w:val="22"/>
          <w:szCs w:val="22"/>
        </w:rPr>
        <w:t xml:space="preserve">agreed to </w:t>
      </w:r>
      <w:r w:rsidR="0000545C">
        <w:rPr>
          <w:sz w:val="22"/>
          <w:szCs w:val="22"/>
        </w:rPr>
        <w:t>rename food category 01.1 “</w:t>
      </w:r>
      <w:r w:rsidRPr="00D91D1C">
        <w:rPr>
          <w:sz w:val="22"/>
          <w:szCs w:val="22"/>
        </w:rPr>
        <w:t>fluid milk and</w:t>
      </w:r>
      <w:r w:rsidR="0000545C">
        <w:rPr>
          <w:sz w:val="22"/>
          <w:szCs w:val="22"/>
        </w:rPr>
        <w:t xml:space="preserve"> </w:t>
      </w:r>
      <w:r w:rsidRPr="00D91D1C">
        <w:rPr>
          <w:sz w:val="22"/>
          <w:szCs w:val="22"/>
        </w:rPr>
        <w:t>milk products</w:t>
      </w:r>
      <w:r w:rsidR="0000545C">
        <w:rPr>
          <w:sz w:val="22"/>
          <w:szCs w:val="22"/>
        </w:rPr>
        <w:t xml:space="preserve">.” </w:t>
      </w:r>
    </w:p>
    <w:p w:rsidR="0000545C" w:rsidRDefault="0000545C" w:rsidP="0000545C">
      <w:pPr>
        <w:rPr>
          <w:sz w:val="22"/>
          <w:szCs w:val="22"/>
        </w:rPr>
      </w:pPr>
    </w:p>
    <w:p w:rsidR="0000545C" w:rsidRPr="00C27069" w:rsidRDefault="0000545C" w:rsidP="0000545C">
      <w:pPr>
        <w:rPr>
          <w:b/>
          <w:sz w:val="22"/>
          <w:szCs w:val="22"/>
        </w:rPr>
      </w:pPr>
      <w:r w:rsidRPr="00C27069">
        <w:rPr>
          <w:b/>
          <w:sz w:val="22"/>
          <w:szCs w:val="22"/>
        </w:rPr>
        <w:t>Agenda Item 5 (</w:t>
      </w:r>
      <w:r>
        <w:rPr>
          <w:b/>
          <w:sz w:val="22"/>
          <w:szCs w:val="22"/>
        </w:rPr>
        <w:t>g</w:t>
      </w:r>
      <w:r w:rsidRPr="00C27069">
        <w:rPr>
          <w:b/>
          <w:sz w:val="22"/>
          <w:szCs w:val="22"/>
        </w:rPr>
        <w:t>), “</w:t>
      </w:r>
      <w:r w:rsidRPr="0000545C">
        <w:rPr>
          <w:b/>
          <w:sz w:val="22"/>
          <w:szCs w:val="22"/>
        </w:rPr>
        <w:t>Discussion paper on the use of specific food additives in the production</w:t>
      </w:r>
      <w:r>
        <w:rPr>
          <w:b/>
          <w:sz w:val="22"/>
          <w:szCs w:val="22"/>
        </w:rPr>
        <w:t xml:space="preserve"> of wine</w:t>
      </w:r>
      <w:r w:rsidRPr="00C27069">
        <w:rPr>
          <w:b/>
          <w:sz w:val="22"/>
          <w:szCs w:val="22"/>
        </w:rPr>
        <w:t xml:space="preserve">” (Paragraphs </w:t>
      </w:r>
      <w:r>
        <w:rPr>
          <w:b/>
          <w:sz w:val="22"/>
          <w:szCs w:val="22"/>
        </w:rPr>
        <w:t>88</w:t>
      </w:r>
      <w:r w:rsidRPr="00C27069">
        <w:rPr>
          <w:b/>
          <w:sz w:val="22"/>
          <w:szCs w:val="22"/>
        </w:rPr>
        <w:t>-</w:t>
      </w:r>
      <w:r>
        <w:rPr>
          <w:b/>
          <w:sz w:val="22"/>
          <w:szCs w:val="22"/>
        </w:rPr>
        <w:t>98</w:t>
      </w:r>
      <w:r w:rsidRPr="00C27069">
        <w:rPr>
          <w:b/>
          <w:sz w:val="22"/>
          <w:szCs w:val="22"/>
        </w:rPr>
        <w:t xml:space="preserve"> in the Report): </w:t>
      </w:r>
    </w:p>
    <w:p w:rsidR="0000545C" w:rsidRPr="00D91D1C" w:rsidRDefault="0000545C" w:rsidP="0000545C">
      <w:pPr>
        <w:rPr>
          <w:sz w:val="22"/>
          <w:szCs w:val="22"/>
        </w:rPr>
      </w:pPr>
      <w:r w:rsidRPr="00C27069">
        <w:rPr>
          <w:sz w:val="22"/>
          <w:szCs w:val="22"/>
        </w:rPr>
        <w:t>This agenda item</w:t>
      </w:r>
      <w:r>
        <w:rPr>
          <w:sz w:val="22"/>
          <w:szCs w:val="22"/>
        </w:rPr>
        <w:t xml:space="preserve"> also</w:t>
      </w:r>
      <w:r w:rsidRPr="00C27069">
        <w:rPr>
          <w:sz w:val="22"/>
          <w:szCs w:val="22"/>
        </w:rPr>
        <w:t xml:space="preserve"> </w:t>
      </w:r>
      <w:r>
        <w:rPr>
          <w:sz w:val="22"/>
          <w:szCs w:val="22"/>
        </w:rPr>
        <w:t xml:space="preserve">bogged down significantly due to differences of opinion on how the appropriate role of certain observer organizations in providing guidance to wine producers on the usage level of Table 3 food additives. IFAC monitored this discussion and made an intervention to suggest that specifically naming non-Codex bodies in Codex texts was problematic, so should either be avoided or, if done, should be as inclusive as possible.  IFAC also monitored to ensure that there were not attempts to impose numerical usage limits on Table 3 additives that can be used at GMP levels. </w:t>
      </w:r>
    </w:p>
    <w:p w:rsidR="0000545C" w:rsidRDefault="0000545C" w:rsidP="0000545C">
      <w:pPr>
        <w:rPr>
          <w:sz w:val="22"/>
          <w:szCs w:val="22"/>
        </w:rPr>
      </w:pPr>
    </w:p>
    <w:p w:rsidR="0000545C" w:rsidRPr="0000545C" w:rsidRDefault="0000545C" w:rsidP="0000545C">
      <w:pPr>
        <w:rPr>
          <w:sz w:val="22"/>
          <w:szCs w:val="22"/>
        </w:rPr>
      </w:pPr>
      <w:r>
        <w:rPr>
          <w:sz w:val="22"/>
          <w:szCs w:val="22"/>
        </w:rPr>
        <w:t xml:space="preserve">Because of the lack of consensus on how to address GMP usage levels in wine, the Committee </w:t>
      </w:r>
      <w:r w:rsidRPr="0000545C">
        <w:rPr>
          <w:sz w:val="22"/>
          <w:szCs w:val="22"/>
        </w:rPr>
        <w:t xml:space="preserve">agreed </w:t>
      </w:r>
      <w:r>
        <w:rPr>
          <w:sz w:val="22"/>
          <w:szCs w:val="22"/>
        </w:rPr>
        <w:t>to</w:t>
      </w:r>
      <w:r w:rsidRPr="0000545C">
        <w:rPr>
          <w:sz w:val="22"/>
          <w:szCs w:val="22"/>
        </w:rPr>
        <w:t xml:space="preserve"> re-establish </w:t>
      </w:r>
      <w:r w:rsidR="006E2B94" w:rsidRPr="0000545C">
        <w:rPr>
          <w:sz w:val="22"/>
          <w:szCs w:val="22"/>
        </w:rPr>
        <w:t>a</w:t>
      </w:r>
      <w:r w:rsidRPr="0000545C">
        <w:rPr>
          <w:sz w:val="22"/>
          <w:szCs w:val="22"/>
        </w:rPr>
        <w:t xml:space="preserve"> EWG, chaired by the European Union and co-chaired by Australia, with the following Terms of Reference:</w:t>
      </w:r>
    </w:p>
    <w:p w:rsidR="0000545C" w:rsidRDefault="0000545C" w:rsidP="0000545C">
      <w:pPr>
        <w:pStyle w:val="ListParagraph"/>
        <w:numPr>
          <w:ilvl w:val="0"/>
          <w:numId w:val="10"/>
        </w:numPr>
        <w:rPr>
          <w:sz w:val="22"/>
          <w:szCs w:val="22"/>
        </w:rPr>
      </w:pPr>
      <w:r w:rsidRPr="0000545C">
        <w:rPr>
          <w:sz w:val="22"/>
          <w:szCs w:val="22"/>
        </w:rPr>
        <w:t xml:space="preserve">Taking account of the issues identified in CX/FA 16/48/13, and the positions expressed at the CCFA48 and in the various CRDs, including the EWG co-chair recommendations for food additives in wine (FC 14.2.3): </w:t>
      </w:r>
    </w:p>
    <w:p w:rsidR="0000545C" w:rsidRDefault="0000545C" w:rsidP="0000545C">
      <w:pPr>
        <w:pStyle w:val="ListParagraph"/>
        <w:numPr>
          <w:ilvl w:val="1"/>
          <w:numId w:val="10"/>
        </w:numPr>
        <w:rPr>
          <w:sz w:val="22"/>
          <w:szCs w:val="22"/>
        </w:rPr>
      </w:pPr>
      <w:r w:rsidRPr="0000545C">
        <w:rPr>
          <w:sz w:val="22"/>
          <w:szCs w:val="22"/>
        </w:rPr>
        <w:t xml:space="preserve">(i) Develop and </w:t>
      </w:r>
      <w:r w:rsidR="006E2B94" w:rsidRPr="0000545C">
        <w:rPr>
          <w:sz w:val="22"/>
          <w:szCs w:val="22"/>
        </w:rPr>
        <w:t>analyses</w:t>
      </w:r>
      <w:r w:rsidRPr="0000545C">
        <w:rPr>
          <w:sz w:val="22"/>
          <w:szCs w:val="22"/>
        </w:rPr>
        <w:t xml:space="preserve"> recommendations for the amendment of the GSFA with respect to food additives in wine.</w:t>
      </w:r>
    </w:p>
    <w:p w:rsidR="0052452C" w:rsidRDefault="0000545C" w:rsidP="0000545C">
      <w:pPr>
        <w:pStyle w:val="ListParagraph"/>
        <w:numPr>
          <w:ilvl w:val="1"/>
          <w:numId w:val="10"/>
        </w:numPr>
        <w:rPr>
          <w:sz w:val="22"/>
          <w:szCs w:val="22"/>
        </w:rPr>
      </w:pPr>
      <w:r w:rsidRPr="0000545C">
        <w:rPr>
          <w:sz w:val="22"/>
          <w:szCs w:val="22"/>
        </w:rPr>
        <w:t>(ii) Consider provisions for food additive belonging to the following functional classes: acidity regulators, stabilizers and antioxidants</w:t>
      </w:r>
    </w:p>
    <w:p w:rsidR="0000545C" w:rsidRPr="0000545C" w:rsidRDefault="0000545C" w:rsidP="0000545C">
      <w:pPr>
        <w:rPr>
          <w:sz w:val="22"/>
          <w:szCs w:val="22"/>
        </w:rPr>
      </w:pPr>
      <w:r>
        <w:rPr>
          <w:sz w:val="22"/>
          <w:szCs w:val="22"/>
        </w:rPr>
        <w:t xml:space="preserve">Despite limited interest in wine, staff suggests that IFAC join this eWG to monitor discussion. </w:t>
      </w:r>
    </w:p>
    <w:p w:rsidR="0000545C" w:rsidRPr="00C27069" w:rsidRDefault="0000545C" w:rsidP="00E73A70">
      <w:pPr>
        <w:rPr>
          <w:sz w:val="22"/>
          <w:szCs w:val="22"/>
        </w:rPr>
      </w:pPr>
    </w:p>
    <w:p w:rsidR="0052452C" w:rsidRPr="00C27069" w:rsidRDefault="0052452C" w:rsidP="00E73A70">
      <w:pPr>
        <w:rPr>
          <w:sz w:val="22"/>
          <w:szCs w:val="22"/>
        </w:rPr>
      </w:pPr>
      <w:r w:rsidRPr="00C27069">
        <w:rPr>
          <w:b/>
          <w:sz w:val="22"/>
          <w:szCs w:val="22"/>
        </w:rPr>
        <w:t xml:space="preserve">Outlook for GSFA </w:t>
      </w:r>
      <w:r w:rsidR="0000545C">
        <w:rPr>
          <w:b/>
          <w:sz w:val="22"/>
          <w:szCs w:val="22"/>
        </w:rPr>
        <w:t xml:space="preserve">eWG and pWG </w:t>
      </w:r>
      <w:r w:rsidR="00617020">
        <w:rPr>
          <w:b/>
          <w:sz w:val="22"/>
          <w:szCs w:val="22"/>
        </w:rPr>
        <w:t xml:space="preserve">for the </w:t>
      </w:r>
      <w:r w:rsidRPr="00C27069">
        <w:rPr>
          <w:b/>
          <w:sz w:val="22"/>
          <w:szCs w:val="22"/>
        </w:rPr>
        <w:t>4</w:t>
      </w:r>
      <w:r w:rsidR="00617020">
        <w:rPr>
          <w:b/>
          <w:sz w:val="22"/>
          <w:szCs w:val="22"/>
        </w:rPr>
        <w:t>9</w:t>
      </w:r>
      <w:r w:rsidRPr="00C27069">
        <w:rPr>
          <w:b/>
          <w:sz w:val="22"/>
          <w:szCs w:val="22"/>
          <w:vertAlign w:val="superscript"/>
        </w:rPr>
        <w:t>th</w:t>
      </w:r>
      <w:r w:rsidRPr="00C27069">
        <w:rPr>
          <w:b/>
          <w:sz w:val="22"/>
          <w:szCs w:val="22"/>
        </w:rPr>
        <w:t xml:space="preserve"> CCFA (Paragraphs </w:t>
      </w:r>
      <w:r w:rsidR="00617020">
        <w:rPr>
          <w:b/>
          <w:sz w:val="22"/>
          <w:szCs w:val="22"/>
        </w:rPr>
        <w:t>101</w:t>
      </w:r>
      <w:r w:rsidRPr="00C27069">
        <w:rPr>
          <w:b/>
          <w:sz w:val="22"/>
          <w:szCs w:val="22"/>
        </w:rPr>
        <w:t>-</w:t>
      </w:r>
      <w:r w:rsidR="00617020">
        <w:rPr>
          <w:b/>
          <w:sz w:val="22"/>
          <w:szCs w:val="22"/>
        </w:rPr>
        <w:t>102</w:t>
      </w:r>
      <w:r w:rsidRPr="00C27069">
        <w:rPr>
          <w:b/>
          <w:sz w:val="22"/>
          <w:szCs w:val="22"/>
        </w:rPr>
        <w:t xml:space="preserve"> in the Report):</w:t>
      </w:r>
    </w:p>
    <w:p w:rsidR="00617020" w:rsidRPr="00617020" w:rsidRDefault="00617020" w:rsidP="00617020">
      <w:pPr>
        <w:rPr>
          <w:sz w:val="22"/>
          <w:szCs w:val="22"/>
        </w:rPr>
      </w:pPr>
      <w:r>
        <w:rPr>
          <w:sz w:val="22"/>
          <w:szCs w:val="22"/>
        </w:rPr>
        <w:t>The US agreed to again lead the eWG and pWG for the 49</w:t>
      </w:r>
      <w:r w:rsidRPr="00617020">
        <w:rPr>
          <w:sz w:val="22"/>
          <w:szCs w:val="22"/>
          <w:vertAlign w:val="superscript"/>
        </w:rPr>
        <w:t>th</w:t>
      </w:r>
      <w:r>
        <w:rPr>
          <w:sz w:val="22"/>
          <w:szCs w:val="22"/>
        </w:rPr>
        <w:t xml:space="preserve"> CCFA on the GSFA.  The eWG will have the following tasks: </w:t>
      </w:r>
      <w:r w:rsidRPr="00617020">
        <w:rPr>
          <w:sz w:val="22"/>
          <w:szCs w:val="22"/>
        </w:rPr>
        <w:t xml:space="preserve"> </w:t>
      </w:r>
    </w:p>
    <w:p w:rsidR="00617020" w:rsidRDefault="00617020" w:rsidP="00617020">
      <w:pPr>
        <w:pStyle w:val="ListParagraph"/>
        <w:numPr>
          <w:ilvl w:val="0"/>
          <w:numId w:val="10"/>
        </w:numPr>
        <w:rPr>
          <w:sz w:val="22"/>
          <w:szCs w:val="22"/>
        </w:rPr>
      </w:pPr>
      <w:r>
        <w:rPr>
          <w:sz w:val="22"/>
          <w:szCs w:val="22"/>
        </w:rPr>
        <w:t xml:space="preserve">(i) </w:t>
      </w:r>
      <w:r w:rsidRPr="00617020">
        <w:rPr>
          <w:sz w:val="22"/>
          <w:szCs w:val="22"/>
        </w:rPr>
        <w:t xml:space="preserve">Request information and justification on the proposed food additives provisions held at the current session (Appendix XI)19—these were provisions for which there was not agreement to delist and/or adopt.  The only substance of possible interest to IFAC is adipates. </w:t>
      </w:r>
    </w:p>
    <w:p w:rsidR="00617020" w:rsidRDefault="00617020" w:rsidP="00617020">
      <w:pPr>
        <w:pStyle w:val="ListParagraph"/>
        <w:numPr>
          <w:ilvl w:val="0"/>
          <w:numId w:val="10"/>
        </w:numPr>
        <w:rPr>
          <w:sz w:val="22"/>
          <w:szCs w:val="22"/>
        </w:rPr>
      </w:pPr>
      <w:r w:rsidRPr="00617020">
        <w:rPr>
          <w:sz w:val="22"/>
          <w:szCs w:val="22"/>
        </w:rPr>
        <w:t xml:space="preserve">(ii) Request information on use levels and technical justification for the use of benzoates in food category </w:t>
      </w:r>
      <w:r>
        <w:rPr>
          <w:sz w:val="22"/>
          <w:szCs w:val="22"/>
        </w:rPr>
        <w:t>14.1.4 (Agenda Item 3a)—IFAC plans to monitor this discussion</w:t>
      </w:r>
    </w:p>
    <w:p w:rsidR="00617020" w:rsidRDefault="00617020" w:rsidP="00617020">
      <w:pPr>
        <w:pStyle w:val="ListParagraph"/>
        <w:numPr>
          <w:ilvl w:val="0"/>
          <w:numId w:val="10"/>
        </w:numPr>
        <w:rPr>
          <w:sz w:val="22"/>
          <w:szCs w:val="22"/>
        </w:rPr>
      </w:pPr>
      <w:r w:rsidRPr="00617020">
        <w:rPr>
          <w:sz w:val="22"/>
          <w:szCs w:val="22"/>
        </w:rPr>
        <w:t>(iii) Request information on the use of food additive in food categories 5.0 and 5.1 and related subcategories (see Agenda Item 4b);</w:t>
      </w:r>
    </w:p>
    <w:p w:rsidR="00617020" w:rsidRDefault="00617020" w:rsidP="00617020">
      <w:pPr>
        <w:pStyle w:val="ListParagraph"/>
        <w:numPr>
          <w:ilvl w:val="0"/>
          <w:numId w:val="10"/>
        </w:numPr>
        <w:rPr>
          <w:sz w:val="22"/>
          <w:szCs w:val="22"/>
        </w:rPr>
      </w:pPr>
      <w:r w:rsidRPr="00617020">
        <w:rPr>
          <w:sz w:val="22"/>
          <w:szCs w:val="22"/>
        </w:rPr>
        <w:t xml:space="preserve">(iv) Request information on the use of food additives associated with Note 22 in </w:t>
      </w:r>
      <w:r w:rsidR="006E2B94" w:rsidRPr="00617020">
        <w:rPr>
          <w:sz w:val="22"/>
          <w:szCs w:val="22"/>
        </w:rPr>
        <w:t>non-standardized</w:t>
      </w:r>
      <w:r w:rsidRPr="00617020">
        <w:rPr>
          <w:sz w:val="22"/>
          <w:szCs w:val="22"/>
        </w:rPr>
        <w:t xml:space="preserve"> food as defined in Section 1 of the Standard for Smoked Fish, Smoke-flavoured Fish and Smoke-dried Fish (CODEX STAN 311-2015) (Agenda Item 4b);</w:t>
      </w:r>
    </w:p>
    <w:p w:rsidR="00617020" w:rsidRPr="00617020" w:rsidRDefault="00617020" w:rsidP="00617020">
      <w:pPr>
        <w:pStyle w:val="ListParagraph"/>
        <w:numPr>
          <w:ilvl w:val="0"/>
          <w:numId w:val="10"/>
        </w:numPr>
        <w:rPr>
          <w:sz w:val="22"/>
          <w:szCs w:val="22"/>
        </w:rPr>
      </w:pPr>
      <w:r w:rsidRPr="00617020">
        <w:rPr>
          <w:sz w:val="22"/>
          <w:szCs w:val="22"/>
        </w:rPr>
        <w:t>(v) Consider the appropriateness of the food additive provisions (adopted and in the Step process) in the renamed food categories 01.1, 01.1.1, 01.1.3 and 01.1.4 (Agenda Item 5f).PWG on the GSFA</w:t>
      </w:r>
      <w:r>
        <w:rPr>
          <w:sz w:val="22"/>
          <w:szCs w:val="22"/>
        </w:rPr>
        <w:t xml:space="preserve">—IFAC will work with the International Dairy Federation to coordinate comments on these food categories. </w:t>
      </w:r>
    </w:p>
    <w:p w:rsidR="00617020" w:rsidRPr="00617020" w:rsidRDefault="00617020" w:rsidP="00617020">
      <w:pPr>
        <w:rPr>
          <w:sz w:val="22"/>
          <w:szCs w:val="22"/>
        </w:rPr>
      </w:pPr>
      <w:r>
        <w:rPr>
          <w:sz w:val="22"/>
          <w:szCs w:val="22"/>
        </w:rPr>
        <w:t>The pWG at the 49</w:t>
      </w:r>
      <w:r w:rsidRPr="00617020">
        <w:rPr>
          <w:sz w:val="22"/>
          <w:szCs w:val="22"/>
          <w:vertAlign w:val="superscript"/>
        </w:rPr>
        <w:t>th</w:t>
      </w:r>
      <w:r>
        <w:rPr>
          <w:sz w:val="22"/>
          <w:szCs w:val="22"/>
        </w:rPr>
        <w:t xml:space="preserve"> CCFA will</w:t>
      </w:r>
      <w:r w:rsidRPr="00617020">
        <w:rPr>
          <w:sz w:val="22"/>
          <w:szCs w:val="22"/>
        </w:rPr>
        <w:t xml:space="preserve"> consider and prepare recommendations for the</w:t>
      </w:r>
      <w:r>
        <w:rPr>
          <w:sz w:val="22"/>
          <w:szCs w:val="22"/>
        </w:rPr>
        <w:t xml:space="preserve"> Plenary on the following topics: </w:t>
      </w:r>
    </w:p>
    <w:p w:rsidR="00617020" w:rsidRDefault="00617020" w:rsidP="00617020">
      <w:pPr>
        <w:pStyle w:val="ListParagraph"/>
        <w:numPr>
          <w:ilvl w:val="0"/>
          <w:numId w:val="12"/>
        </w:numPr>
        <w:rPr>
          <w:sz w:val="22"/>
          <w:szCs w:val="22"/>
        </w:rPr>
      </w:pPr>
      <w:r w:rsidRPr="00617020">
        <w:rPr>
          <w:sz w:val="22"/>
          <w:szCs w:val="22"/>
        </w:rPr>
        <w:t xml:space="preserve">(i) The report of the EWG on the GSFA; </w:t>
      </w:r>
    </w:p>
    <w:p w:rsidR="000D6779" w:rsidRDefault="00617020" w:rsidP="00617020">
      <w:pPr>
        <w:pStyle w:val="ListParagraph"/>
        <w:numPr>
          <w:ilvl w:val="0"/>
          <w:numId w:val="12"/>
        </w:numPr>
        <w:rPr>
          <w:sz w:val="22"/>
          <w:szCs w:val="22"/>
        </w:rPr>
      </w:pPr>
      <w:r w:rsidRPr="00617020">
        <w:rPr>
          <w:sz w:val="22"/>
          <w:szCs w:val="22"/>
        </w:rPr>
        <w:t>(ii) Comments submitted in responses to the CL requesting information on use and use levels of adipic acid (INS 355) (Agenda Item 5a); and(iii) New proposals for entry or revision of food additive provisions of the GSFA (replies to CL).</w:t>
      </w:r>
    </w:p>
    <w:p w:rsidR="00617020" w:rsidRDefault="00617020" w:rsidP="00617020">
      <w:pPr>
        <w:rPr>
          <w:sz w:val="22"/>
          <w:szCs w:val="22"/>
        </w:rPr>
      </w:pPr>
      <w:r>
        <w:rPr>
          <w:sz w:val="22"/>
          <w:szCs w:val="22"/>
        </w:rPr>
        <w:t xml:space="preserve">As noted below, staff is concerned that the CL process for new proposals/revised additive provisions could be quite contentious next year as the EU tries to force through numerous new notes for the use of substances as secondary additives. </w:t>
      </w:r>
    </w:p>
    <w:p w:rsidR="00617020" w:rsidRDefault="00617020" w:rsidP="00617020">
      <w:pPr>
        <w:rPr>
          <w:sz w:val="22"/>
          <w:szCs w:val="22"/>
        </w:rPr>
      </w:pPr>
    </w:p>
    <w:p w:rsidR="00CF5AE3" w:rsidRPr="00CF5AE3" w:rsidRDefault="00CF5AE3" w:rsidP="00CF5AE3">
      <w:pPr>
        <w:rPr>
          <w:b/>
          <w:sz w:val="22"/>
          <w:szCs w:val="22"/>
        </w:rPr>
      </w:pPr>
      <w:r w:rsidRPr="00C27069">
        <w:rPr>
          <w:b/>
          <w:sz w:val="22"/>
          <w:szCs w:val="22"/>
        </w:rPr>
        <w:t xml:space="preserve">Agenda Item </w:t>
      </w:r>
      <w:r>
        <w:rPr>
          <w:b/>
          <w:sz w:val="22"/>
          <w:szCs w:val="22"/>
        </w:rPr>
        <w:t>(7a</w:t>
      </w:r>
      <w:r w:rsidRPr="00C27069">
        <w:rPr>
          <w:b/>
          <w:sz w:val="22"/>
          <w:szCs w:val="22"/>
        </w:rPr>
        <w:t>): “</w:t>
      </w:r>
      <w:r w:rsidRPr="00CF5AE3">
        <w:rPr>
          <w:b/>
          <w:sz w:val="22"/>
          <w:szCs w:val="22"/>
        </w:rPr>
        <w:t>Proposals for additions and changes to the Priority List of Substances</w:t>
      </w:r>
    </w:p>
    <w:p w:rsidR="00CF5AE3" w:rsidRPr="00C27069" w:rsidRDefault="00CF5AE3" w:rsidP="00CF5AE3">
      <w:pPr>
        <w:rPr>
          <w:b/>
          <w:sz w:val="22"/>
          <w:szCs w:val="22"/>
        </w:rPr>
      </w:pPr>
      <w:r w:rsidRPr="00CF5AE3">
        <w:rPr>
          <w:b/>
          <w:sz w:val="22"/>
          <w:szCs w:val="22"/>
        </w:rPr>
        <w:t>proposed for evaluation by J</w:t>
      </w:r>
      <w:r>
        <w:rPr>
          <w:b/>
          <w:sz w:val="22"/>
          <w:szCs w:val="22"/>
        </w:rPr>
        <w:t>ECFA (replies to CL 2015/11-FA)</w:t>
      </w:r>
      <w:r w:rsidRPr="00C27069">
        <w:rPr>
          <w:b/>
          <w:sz w:val="22"/>
          <w:szCs w:val="22"/>
        </w:rPr>
        <w:t xml:space="preserve">” (Paragraphs </w:t>
      </w:r>
      <w:r>
        <w:rPr>
          <w:b/>
          <w:sz w:val="22"/>
          <w:szCs w:val="22"/>
        </w:rPr>
        <w:t>111</w:t>
      </w:r>
      <w:r w:rsidRPr="00C27069">
        <w:rPr>
          <w:b/>
          <w:sz w:val="22"/>
          <w:szCs w:val="22"/>
        </w:rPr>
        <w:t>-</w:t>
      </w:r>
      <w:r>
        <w:rPr>
          <w:b/>
          <w:sz w:val="22"/>
          <w:szCs w:val="22"/>
        </w:rPr>
        <w:t>122</w:t>
      </w:r>
      <w:r w:rsidRPr="00C27069">
        <w:rPr>
          <w:b/>
          <w:sz w:val="22"/>
          <w:szCs w:val="22"/>
        </w:rPr>
        <w:t xml:space="preserve"> in the Report):</w:t>
      </w:r>
    </w:p>
    <w:p w:rsidR="00CF5AE3" w:rsidRDefault="00CF5AE3" w:rsidP="00CF5AE3">
      <w:pPr>
        <w:rPr>
          <w:sz w:val="22"/>
          <w:szCs w:val="22"/>
        </w:rPr>
      </w:pPr>
      <w:r>
        <w:rPr>
          <w:sz w:val="22"/>
          <w:szCs w:val="22"/>
        </w:rPr>
        <w:t xml:space="preserve">Two items of potential IFAC interest were discussed under this agenda item.  First, the Committee agreed to </w:t>
      </w:r>
      <w:r w:rsidRPr="00CF5AE3">
        <w:rPr>
          <w:sz w:val="22"/>
          <w:szCs w:val="22"/>
        </w:rPr>
        <w:t xml:space="preserve">the recommendation of the </w:t>
      </w:r>
      <w:r>
        <w:rPr>
          <w:sz w:val="22"/>
          <w:szCs w:val="22"/>
        </w:rPr>
        <w:t xml:space="preserve">JECFA Priority List in-session </w:t>
      </w:r>
      <w:r w:rsidRPr="00CF5AE3">
        <w:rPr>
          <w:sz w:val="22"/>
          <w:szCs w:val="22"/>
        </w:rPr>
        <w:t>WG not to include ferric orthophosphate and ferric</w:t>
      </w:r>
      <w:r>
        <w:rPr>
          <w:sz w:val="22"/>
          <w:szCs w:val="22"/>
        </w:rPr>
        <w:t xml:space="preserve"> </w:t>
      </w:r>
      <w:r w:rsidRPr="00CF5AE3">
        <w:rPr>
          <w:sz w:val="22"/>
          <w:szCs w:val="22"/>
        </w:rPr>
        <w:t>pyrophosphate in the priority list as these two substances were intended for use as nutrient sources and</w:t>
      </w:r>
      <w:r>
        <w:rPr>
          <w:sz w:val="22"/>
          <w:szCs w:val="22"/>
        </w:rPr>
        <w:t xml:space="preserve"> </w:t>
      </w:r>
      <w:r w:rsidRPr="00CF5AE3">
        <w:rPr>
          <w:sz w:val="22"/>
          <w:szCs w:val="22"/>
        </w:rPr>
        <w:t>therefore did not fall within the mandate of CCFA.</w:t>
      </w:r>
    </w:p>
    <w:p w:rsidR="00CF5AE3" w:rsidRDefault="00CF5AE3" w:rsidP="00CF5AE3">
      <w:pPr>
        <w:rPr>
          <w:sz w:val="22"/>
          <w:szCs w:val="22"/>
        </w:rPr>
      </w:pPr>
    </w:p>
    <w:p w:rsidR="00CF5AE3" w:rsidRDefault="00CF5AE3" w:rsidP="00617020">
      <w:pPr>
        <w:rPr>
          <w:sz w:val="22"/>
          <w:szCs w:val="22"/>
        </w:rPr>
      </w:pPr>
      <w:r>
        <w:rPr>
          <w:sz w:val="22"/>
          <w:szCs w:val="22"/>
        </w:rPr>
        <w:t xml:space="preserve">Second, the Committee established an important procedural precedent with regard to food additives that would be reviewed by JECFA for use in infant formula. </w:t>
      </w:r>
      <w:r w:rsidRPr="00CF5AE3">
        <w:rPr>
          <w:sz w:val="22"/>
          <w:szCs w:val="22"/>
        </w:rPr>
        <w:t xml:space="preserve">The Committee </w:t>
      </w:r>
      <w:r>
        <w:rPr>
          <w:sz w:val="22"/>
          <w:szCs w:val="22"/>
        </w:rPr>
        <w:t>agreed</w:t>
      </w:r>
      <w:r w:rsidRPr="00CF5AE3">
        <w:rPr>
          <w:sz w:val="22"/>
          <w:szCs w:val="22"/>
        </w:rPr>
        <w:t xml:space="preserve"> that CCNFSDU needed to confirm the technological need of</w:t>
      </w:r>
      <w:r>
        <w:rPr>
          <w:sz w:val="22"/>
          <w:szCs w:val="22"/>
        </w:rPr>
        <w:t xml:space="preserve"> </w:t>
      </w:r>
      <w:r w:rsidRPr="00CF5AE3">
        <w:rPr>
          <w:sz w:val="22"/>
          <w:szCs w:val="22"/>
        </w:rPr>
        <w:t>food additives intended for use in infant formula prior to the inclusion in the CCFA priority list.</w:t>
      </w:r>
      <w:r>
        <w:rPr>
          <w:sz w:val="22"/>
          <w:szCs w:val="22"/>
        </w:rPr>
        <w:t xml:space="preserve"> As a result, it was agreed that CCFA would </w:t>
      </w:r>
      <w:r w:rsidRPr="00CF5AE3">
        <w:rPr>
          <w:sz w:val="22"/>
          <w:szCs w:val="22"/>
        </w:rPr>
        <w:t>request for CCNSFDU confirmation of the technological justification for</w:t>
      </w:r>
      <w:r>
        <w:rPr>
          <w:sz w:val="22"/>
          <w:szCs w:val="22"/>
        </w:rPr>
        <w:t xml:space="preserve"> </w:t>
      </w:r>
      <w:r w:rsidRPr="00CF5AE3">
        <w:rPr>
          <w:sz w:val="22"/>
          <w:szCs w:val="22"/>
        </w:rPr>
        <w:t xml:space="preserve">gellan gum (INS 418) through the matters referred </w:t>
      </w:r>
      <w:r w:rsidRPr="00CF5AE3">
        <w:rPr>
          <w:sz w:val="22"/>
          <w:szCs w:val="22"/>
        </w:rPr>
        <w:lastRenderedPageBreak/>
        <w:t>document, prepared by the Codex</w:t>
      </w:r>
      <w:r>
        <w:rPr>
          <w:sz w:val="22"/>
          <w:szCs w:val="22"/>
        </w:rPr>
        <w:t xml:space="preserve">  </w:t>
      </w:r>
      <w:r w:rsidRPr="00CF5AE3">
        <w:rPr>
          <w:sz w:val="22"/>
          <w:szCs w:val="22"/>
        </w:rPr>
        <w:t>Secretariat; and (ii) for future requests, it will be the sponsors’ responsibility to obtain CCNFSDU confirmation</w:t>
      </w:r>
      <w:r>
        <w:rPr>
          <w:sz w:val="22"/>
          <w:szCs w:val="22"/>
        </w:rPr>
        <w:t xml:space="preserve"> </w:t>
      </w:r>
      <w:r w:rsidRPr="00CF5AE3">
        <w:rPr>
          <w:sz w:val="22"/>
          <w:szCs w:val="22"/>
        </w:rPr>
        <w:t>before submitting the request to CCFA.</w:t>
      </w:r>
      <w:r>
        <w:rPr>
          <w:sz w:val="22"/>
          <w:szCs w:val="22"/>
        </w:rPr>
        <w:t xml:space="preserve">  </w:t>
      </w:r>
    </w:p>
    <w:p w:rsidR="00CF5AE3" w:rsidRPr="00617020" w:rsidRDefault="00CF5AE3" w:rsidP="00617020">
      <w:pPr>
        <w:rPr>
          <w:sz w:val="22"/>
          <w:szCs w:val="22"/>
        </w:rPr>
      </w:pPr>
    </w:p>
    <w:p w:rsidR="00E73A70" w:rsidRPr="00C27069" w:rsidRDefault="00A655C6" w:rsidP="00E73A70">
      <w:pPr>
        <w:rPr>
          <w:b/>
          <w:sz w:val="22"/>
          <w:szCs w:val="22"/>
        </w:rPr>
      </w:pPr>
      <w:r w:rsidRPr="00C27069">
        <w:rPr>
          <w:b/>
          <w:sz w:val="22"/>
          <w:szCs w:val="22"/>
        </w:rPr>
        <w:t xml:space="preserve">Agenda Item </w:t>
      </w:r>
      <w:r w:rsidR="00617020">
        <w:rPr>
          <w:b/>
          <w:sz w:val="22"/>
          <w:szCs w:val="22"/>
        </w:rPr>
        <w:t>(8</w:t>
      </w:r>
      <w:r w:rsidRPr="00C27069">
        <w:rPr>
          <w:b/>
          <w:sz w:val="22"/>
          <w:szCs w:val="22"/>
        </w:rPr>
        <w:t>): “</w:t>
      </w:r>
      <w:r w:rsidR="00617020" w:rsidRPr="00617020">
        <w:rPr>
          <w:b/>
          <w:sz w:val="22"/>
          <w:szCs w:val="22"/>
        </w:rPr>
        <w:t>Discussion paper on secondary additives</w:t>
      </w:r>
      <w:r w:rsidRPr="00C27069">
        <w:rPr>
          <w:b/>
          <w:sz w:val="22"/>
          <w:szCs w:val="22"/>
        </w:rPr>
        <w:t xml:space="preserve">” (Paragraphs </w:t>
      </w:r>
      <w:r w:rsidR="00617020">
        <w:rPr>
          <w:b/>
          <w:sz w:val="22"/>
          <w:szCs w:val="22"/>
        </w:rPr>
        <w:t>126</w:t>
      </w:r>
      <w:r w:rsidRPr="00C27069">
        <w:rPr>
          <w:b/>
          <w:sz w:val="22"/>
          <w:szCs w:val="22"/>
        </w:rPr>
        <w:t>-13</w:t>
      </w:r>
      <w:r w:rsidR="00617020">
        <w:rPr>
          <w:b/>
          <w:sz w:val="22"/>
          <w:szCs w:val="22"/>
        </w:rPr>
        <w:t>6</w:t>
      </w:r>
      <w:r w:rsidRPr="00C27069">
        <w:rPr>
          <w:b/>
          <w:sz w:val="22"/>
          <w:szCs w:val="22"/>
        </w:rPr>
        <w:t xml:space="preserve"> in the Report)</w:t>
      </w:r>
      <w:r w:rsidR="00E73A70" w:rsidRPr="00C27069">
        <w:rPr>
          <w:b/>
          <w:sz w:val="22"/>
          <w:szCs w:val="22"/>
        </w:rPr>
        <w:t>:</w:t>
      </w:r>
    </w:p>
    <w:p w:rsidR="00E111E7" w:rsidRDefault="00B720CF" w:rsidP="00CF5AE3">
      <w:pPr>
        <w:rPr>
          <w:sz w:val="22"/>
          <w:szCs w:val="22"/>
        </w:rPr>
      </w:pPr>
      <w:r w:rsidRPr="00C27069">
        <w:rPr>
          <w:sz w:val="22"/>
          <w:szCs w:val="22"/>
        </w:rPr>
        <w:t>IFAC monitored discussion on this agenda item closely given the potential implications for the use of additives in additives</w:t>
      </w:r>
      <w:r w:rsidR="00CF5AE3">
        <w:rPr>
          <w:sz w:val="22"/>
          <w:szCs w:val="22"/>
        </w:rPr>
        <w:t>.  As expected, most of the non-</w:t>
      </w:r>
      <w:r w:rsidR="006E2B94">
        <w:rPr>
          <w:sz w:val="22"/>
          <w:szCs w:val="22"/>
        </w:rPr>
        <w:t>European</w:t>
      </w:r>
      <w:r w:rsidR="00CF5AE3">
        <w:rPr>
          <w:sz w:val="22"/>
          <w:szCs w:val="22"/>
        </w:rPr>
        <w:t xml:space="preserve"> countries and NGOs supported the proposal to establish guidelines for the use of secondary additives (Option C), while the EU and delegations like Iran supported creation of a food category for secondary additives (Option A). </w:t>
      </w:r>
    </w:p>
    <w:p w:rsidR="00CF5AE3" w:rsidRDefault="00CF5AE3" w:rsidP="00CF5AE3">
      <w:pPr>
        <w:rPr>
          <w:sz w:val="22"/>
          <w:szCs w:val="22"/>
        </w:rPr>
      </w:pPr>
    </w:p>
    <w:p w:rsidR="00CF5AE3" w:rsidRDefault="00CF5AE3" w:rsidP="00CF5AE3">
      <w:pPr>
        <w:rPr>
          <w:sz w:val="22"/>
          <w:szCs w:val="22"/>
        </w:rPr>
      </w:pPr>
      <w:r w:rsidRPr="00CF5AE3">
        <w:rPr>
          <w:sz w:val="22"/>
          <w:szCs w:val="22"/>
        </w:rPr>
        <w:t xml:space="preserve">Following the open debate, the Chairperson </w:t>
      </w:r>
      <w:r w:rsidR="005D6457">
        <w:rPr>
          <w:sz w:val="22"/>
          <w:szCs w:val="22"/>
        </w:rPr>
        <w:t>determined:</w:t>
      </w:r>
      <w:r w:rsidRPr="00CF5AE3">
        <w:rPr>
          <w:sz w:val="22"/>
          <w:szCs w:val="22"/>
        </w:rPr>
        <w:t xml:space="preserve"> that different views had been expressed; that there was no</w:t>
      </w:r>
      <w:r w:rsidR="005D6457">
        <w:rPr>
          <w:sz w:val="22"/>
          <w:szCs w:val="22"/>
        </w:rPr>
        <w:t xml:space="preserve"> </w:t>
      </w:r>
      <w:r w:rsidRPr="00CF5AE3">
        <w:rPr>
          <w:sz w:val="22"/>
          <w:szCs w:val="22"/>
        </w:rPr>
        <w:t>consensus on a preferred option; and that limited views had been expressed for Option B (use of Notes). The</w:t>
      </w:r>
      <w:r w:rsidR="005D6457">
        <w:rPr>
          <w:sz w:val="22"/>
          <w:szCs w:val="22"/>
        </w:rPr>
        <w:t xml:space="preserve"> </w:t>
      </w:r>
      <w:r w:rsidRPr="00CF5AE3">
        <w:rPr>
          <w:sz w:val="22"/>
          <w:szCs w:val="22"/>
        </w:rPr>
        <w:t>Chairperson further pointed out that during the debate some interventions had indicated the need to carry out</w:t>
      </w:r>
      <w:r w:rsidR="005D6457">
        <w:rPr>
          <w:sz w:val="22"/>
          <w:szCs w:val="22"/>
        </w:rPr>
        <w:t xml:space="preserve"> </w:t>
      </w:r>
      <w:r w:rsidRPr="00CF5AE3">
        <w:rPr>
          <w:sz w:val="22"/>
          <w:szCs w:val="22"/>
        </w:rPr>
        <w:t>an analysis of the implication of selecting Options A or C.</w:t>
      </w:r>
      <w:r w:rsidR="005D6457">
        <w:rPr>
          <w:sz w:val="22"/>
          <w:szCs w:val="22"/>
        </w:rPr>
        <w:t xml:space="preserve"> Although he proposed considering</w:t>
      </w:r>
      <w:r w:rsidRPr="00CF5AE3">
        <w:rPr>
          <w:sz w:val="22"/>
          <w:szCs w:val="22"/>
        </w:rPr>
        <w:t xml:space="preserve"> a discussion paper which</w:t>
      </w:r>
      <w:r w:rsidR="005D6457">
        <w:rPr>
          <w:sz w:val="22"/>
          <w:szCs w:val="22"/>
        </w:rPr>
        <w:t xml:space="preserve"> </w:t>
      </w:r>
      <w:r w:rsidRPr="00CF5AE3">
        <w:rPr>
          <w:sz w:val="22"/>
          <w:szCs w:val="22"/>
        </w:rPr>
        <w:t xml:space="preserve">would </w:t>
      </w:r>
      <w:r w:rsidR="005D6457" w:rsidRPr="00CF5AE3">
        <w:rPr>
          <w:sz w:val="22"/>
          <w:szCs w:val="22"/>
        </w:rPr>
        <w:t>analyses</w:t>
      </w:r>
      <w:r w:rsidRPr="00CF5AE3">
        <w:rPr>
          <w:sz w:val="22"/>
          <w:szCs w:val="22"/>
        </w:rPr>
        <w:t xml:space="preserve"> the need for addressing the issue related to secondary additives and the impact of Option A</w:t>
      </w:r>
      <w:r w:rsidR="005D6457">
        <w:rPr>
          <w:sz w:val="22"/>
          <w:szCs w:val="22"/>
        </w:rPr>
        <w:t xml:space="preserve"> </w:t>
      </w:r>
      <w:r w:rsidRPr="00CF5AE3">
        <w:rPr>
          <w:sz w:val="22"/>
          <w:szCs w:val="22"/>
        </w:rPr>
        <w:t>and Option</w:t>
      </w:r>
      <w:r w:rsidR="005D6457">
        <w:rPr>
          <w:sz w:val="22"/>
          <w:szCs w:val="22"/>
        </w:rPr>
        <w:t xml:space="preserve"> C on the work of the Committee, there was no support to do so (IFAC could have supported this, but no Member State volunteered to lead the work). </w:t>
      </w:r>
    </w:p>
    <w:p w:rsidR="005D6457" w:rsidRDefault="005D6457" w:rsidP="00CF5AE3">
      <w:pPr>
        <w:rPr>
          <w:sz w:val="22"/>
          <w:szCs w:val="22"/>
        </w:rPr>
      </w:pPr>
    </w:p>
    <w:p w:rsidR="00CF5AE3" w:rsidRDefault="00CF5AE3" w:rsidP="00CF5AE3">
      <w:pPr>
        <w:rPr>
          <w:sz w:val="22"/>
          <w:szCs w:val="22"/>
        </w:rPr>
      </w:pPr>
      <w:r w:rsidRPr="00CF5AE3">
        <w:rPr>
          <w:sz w:val="22"/>
          <w:szCs w:val="22"/>
        </w:rPr>
        <w:t xml:space="preserve">As there was no support for this proposal, the Chairperson </w:t>
      </w:r>
      <w:r w:rsidR="005D6457">
        <w:rPr>
          <w:sz w:val="22"/>
          <w:szCs w:val="22"/>
        </w:rPr>
        <w:t>noted that Recommendation 3 of the discussion paper stated that</w:t>
      </w:r>
      <w:r w:rsidRPr="00CF5AE3">
        <w:rPr>
          <w:sz w:val="22"/>
          <w:szCs w:val="22"/>
        </w:rPr>
        <w:t>, in case of no consensus as regards the overall approach on the use of secondary additives, proposed</w:t>
      </w:r>
      <w:r w:rsidR="005D6457">
        <w:rPr>
          <w:sz w:val="22"/>
          <w:szCs w:val="22"/>
        </w:rPr>
        <w:t xml:space="preserve"> </w:t>
      </w:r>
      <w:r w:rsidRPr="00CF5AE3">
        <w:rPr>
          <w:sz w:val="22"/>
          <w:szCs w:val="22"/>
        </w:rPr>
        <w:t>Option B, noting that this o</w:t>
      </w:r>
      <w:r w:rsidR="005D6457">
        <w:rPr>
          <w:sz w:val="22"/>
          <w:szCs w:val="22"/>
        </w:rPr>
        <w:t>ption did not require new work.  As a result, t</w:t>
      </w:r>
      <w:r w:rsidRPr="00CF5AE3">
        <w:rPr>
          <w:sz w:val="22"/>
          <w:szCs w:val="22"/>
        </w:rPr>
        <w:t xml:space="preserve">he Committee </w:t>
      </w:r>
      <w:r w:rsidR="005D6457">
        <w:rPr>
          <w:sz w:val="22"/>
          <w:szCs w:val="22"/>
        </w:rPr>
        <w:t xml:space="preserve">ultimately </w:t>
      </w:r>
      <w:r w:rsidRPr="00CF5AE3">
        <w:rPr>
          <w:sz w:val="22"/>
          <w:szCs w:val="22"/>
        </w:rPr>
        <w:t>agreed to continue with the current practice to address the use of secondary additives by using</w:t>
      </w:r>
      <w:r w:rsidR="005D6457">
        <w:rPr>
          <w:sz w:val="22"/>
          <w:szCs w:val="22"/>
        </w:rPr>
        <w:t xml:space="preserve"> </w:t>
      </w:r>
      <w:r w:rsidRPr="00CF5AE3">
        <w:rPr>
          <w:sz w:val="22"/>
          <w:szCs w:val="22"/>
        </w:rPr>
        <w:t>notes within the current GSFA food category system</w:t>
      </w:r>
      <w:r w:rsidR="005D6457">
        <w:rPr>
          <w:sz w:val="22"/>
          <w:szCs w:val="22"/>
        </w:rPr>
        <w:t xml:space="preserve">.  As noted above, staff has some serious concerns about the </w:t>
      </w:r>
      <w:r w:rsidR="006E2B94">
        <w:rPr>
          <w:sz w:val="22"/>
          <w:szCs w:val="22"/>
        </w:rPr>
        <w:t>implications</w:t>
      </w:r>
      <w:r w:rsidR="005D6457">
        <w:rPr>
          <w:sz w:val="22"/>
          <w:szCs w:val="22"/>
        </w:rPr>
        <w:t xml:space="preserve"> on GSFA pWG workload given this recommendation as we expect the EU to put forward dozens of new notes for the use of secondary additives that will need to be considered at the next CCFA. </w:t>
      </w:r>
    </w:p>
    <w:p w:rsidR="00CF5AE3" w:rsidRDefault="00CF5AE3" w:rsidP="00CF5AE3">
      <w:pPr>
        <w:rPr>
          <w:sz w:val="22"/>
          <w:szCs w:val="22"/>
        </w:rPr>
      </w:pPr>
    </w:p>
    <w:p w:rsidR="00B720CF" w:rsidRPr="00C27069" w:rsidRDefault="005D6457" w:rsidP="00E21A86">
      <w:pPr>
        <w:rPr>
          <w:b/>
          <w:sz w:val="22"/>
          <w:szCs w:val="22"/>
        </w:rPr>
      </w:pPr>
      <w:r>
        <w:rPr>
          <w:sz w:val="22"/>
          <w:szCs w:val="22"/>
        </w:rPr>
        <w:t xml:space="preserve">It is also important to </w:t>
      </w:r>
      <w:r w:rsidR="006E2B94">
        <w:rPr>
          <w:sz w:val="22"/>
          <w:szCs w:val="22"/>
        </w:rPr>
        <w:t>reiterate</w:t>
      </w:r>
      <w:r>
        <w:rPr>
          <w:sz w:val="22"/>
          <w:szCs w:val="22"/>
        </w:rPr>
        <w:t xml:space="preserve"> that during discussion of this agenda item t</w:t>
      </w:r>
      <w:r w:rsidR="00CF5AE3" w:rsidRPr="00CF5AE3">
        <w:rPr>
          <w:sz w:val="22"/>
          <w:szCs w:val="22"/>
        </w:rPr>
        <w:t>he JECFA Secretariat clarified that the ADI is generally not applicable to infants under twelve weeks of age</w:t>
      </w:r>
      <w:r w:rsidR="00CF5AE3">
        <w:rPr>
          <w:sz w:val="22"/>
          <w:szCs w:val="22"/>
        </w:rPr>
        <w:t xml:space="preserve"> </w:t>
      </w:r>
      <w:r w:rsidR="00CF5AE3" w:rsidRPr="00CF5AE3">
        <w:rPr>
          <w:sz w:val="22"/>
          <w:szCs w:val="22"/>
        </w:rPr>
        <w:t>and that the use of food additives in these food categories would require specific risk assessment</w:t>
      </w:r>
      <w:r>
        <w:rPr>
          <w:sz w:val="22"/>
          <w:szCs w:val="22"/>
        </w:rPr>
        <w:t xml:space="preserve">. </w:t>
      </w:r>
    </w:p>
    <w:p w:rsidR="005C39E2" w:rsidRDefault="005C39E2" w:rsidP="00E73A70">
      <w:pPr>
        <w:rPr>
          <w:b/>
          <w:sz w:val="22"/>
          <w:szCs w:val="22"/>
          <w:u w:val="single"/>
        </w:rPr>
      </w:pPr>
    </w:p>
    <w:p w:rsidR="00E73A70" w:rsidRPr="00C27069" w:rsidRDefault="00E73A70" w:rsidP="00E73A70">
      <w:pPr>
        <w:rPr>
          <w:sz w:val="22"/>
          <w:szCs w:val="22"/>
          <w:u w:val="single"/>
        </w:rPr>
      </w:pPr>
      <w:r w:rsidRPr="00C27069">
        <w:rPr>
          <w:b/>
          <w:sz w:val="22"/>
          <w:szCs w:val="22"/>
          <w:u w:val="single"/>
        </w:rPr>
        <w:t>Conclusion—Looking Ahead to CCFA 4</w:t>
      </w:r>
      <w:r w:rsidR="00B07756">
        <w:rPr>
          <w:b/>
          <w:sz w:val="22"/>
          <w:szCs w:val="22"/>
          <w:u w:val="single"/>
        </w:rPr>
        <w:t>9</w:t>
      </w:r>
    </w:p>
    <w:p w:rsidR="00E73A70" w:rsidRPr="00C27069" w:rsidRDefault="00E73A70" w:rsidP="00E73A70">
      <w:pPr>
        <w:rPr>
          <w:sz w:val="22"/>
          <w:szCs w:val="22"/>
        </w:rPr>
      </w:pPr>
      <w:r w:rsidRPr="00C27069">
        <w:rPr>
          <w:sz w:val="22"/>
          <w:szCs w:val="22"/>
        </w:rPr>
        <w:t xml:space="preserve">As evidenced by the success IFAC experienced at </w:t>
      </w:r>
      <w:r w:rsidR="00C435C6" w:rsidRPr="00C27069">
        <w:rPr>
          <w:sz w:val="22"/>
          <w:szCs w:val="22"/>
        </w:rPr>
        <w:t>the last several</w:t>
      </w:r>
      <w:r w:rsidRPr="00C27069">
        <w:rPr>
          <w:sz w:val="22"/>
          <w:szCs w:val="22"/>
        </w:rPr>
        <w:t xml:space="preserve"> CCFA</w:t>
      </w:r>
      <w:r w:rsidR="00C435C6" w:rsidRPr="00C27069">
        <w:rPr>
          <w:sz w:val="22"/>
          <w:szCs w:val="22"/>
        </w:rPr>
        <w:t xml:space="preserve"> meeting</w:t>
      </w:r>
      <w:r w:rsidR="005C39E2">
        <w:rPr>
          <w:sz w:val="22"/>
          <w:szCs w:val="22"/>
        </w:rPr>
        <w:t>s</w:t>
      </w:r>
      <w:r w:rsidRPr="00C27069">
        <w:rPr>
          <w:sz w:val="22"/>
          <w:szCs w:val="22"/>
        </w:rPr>
        <w:t>, continued member engagement and participation in Codex will directly translate to future successes for IFAC.  Furthermore, as IFAC continues to be recognized as a thoughtful contributor to CCFA, our ability to work with other delegations and network during the meeting for the benefit of all members will improve.  CCFA offers the unique opportunity for IFAC to expand its international recognition and improve our ability to operate globally on many food additive related issues including international regulatory challenges and even communicatio</w:t>
      </w:r>
      <w:r w:rsidR="005D6457">
        <w:rPr>
          <w:sz w:val="22"/>
          <w:szCs w:val="22"/>
        </w:rPr>
        <w:t>n</w:t>
      </w:r>
      <w:r w:rsidRPr="00C27069">
        <w:rPr>
          <w:sz w:val="22"/>
          <w:szCs w:val="22"/>
        </w:rPr>
        <w:t xml:space="preserve">/perception issues. </w:t>
      </w:r>
    </w:p>
    <w:p w:rsidR="00E73A70" w:rsidRPr="00C27069" w:rsidRDefault="00E73A70" w:rsidP="00E73A70">
      <w:pPr>
        <w:rPr>
          <w:sz w:val="22"/>
          <w:szCs w:val="22"/>
        </w:rPr>
      </w:pPr>
    </w:p>
    <w:p w:rsidR="00C435C6" w:rsidRPr="00C27069" w:rsidRDefault="005D6457" w:rsidP="00E73A70">
      <w:pPr>
        <w:rPr>
          <w:sz w:val="22"/>
          <w:szCs w:val="22"/>
        </w:rPr>
      </w:pPr>
      <w:r>
        <w:rPr>
          <w:sz w:val="22"/>
          <w:szCs w:val="22"/>
        </w:rPr>
        <w:t xml:space="preserve">As </w:t>
      </w:r>
      <w:r w:rsidR="00E73A70" w:rsidRPr="00C27069">
        <w:rPr>
          <w:sz w:val="22"/>
          <w:szCs w:val="22"/>
        </w:rPr>
        <w:t xml:space="preserve">CCFA </w:t>
      </w:r>
      <w:r>
        <w:rPr>
          <w:sz w:val="22"/>
          <w:szCs w:val="22"/>
        </w:rPr>
        <w:t xml:space="preserve">continues to address provisions for food additives that are more controversial (those with low ADIs, colors, sweeteners),  we expect that the number of provisions considered per meeting will decrease and that the </w:t>
      </w:r>
      <w:r w:rsidR="00C435C6" w:rsidRPr="00C27069">
        <w:rPr>
          <w:sz w:val="22"/>
          <w:szCs w:val="22"/>
        </w:rPr>
        <w:t>work to be much more controversial</w:t>
      </w:r>
      <w:r>
        <w:rPr>
          <w:sz w:val="22"/>
          <w:szCs w:val="22"/>
        </w:rPr>
        <w:t>.</w:t>
      </w:r>
      <w:r w:rsidR="00C435C6" w:rsidRPr="00C27069">
        <w:rPr>
          <w:sz w:val="22"/>
          <w:szCs w:val="22"/>
        </w:rPr>
        <w:t xml:space="preserve">  </w:t>
      </w:r>
      <w:r>
        <w:rPr>
          <w:sz w:val="22"/>
          <w:szCs w:val="22"/>
        </w:rPr>
        <w:t>IFAC will continue to need to prepare for the meeting with significant technical justification and be prepared to work and compromise with the ver</w:t>
      </w:r>
      <w:r w:rsidR="00C435C6" w:rsidRPr="00C27069">
        <w:rPr>
          <w:sz w:val="22"/>
          <w:szCs w:val="22"/>
        </w:rPr>
        <w:t xml:space="preserve">y outspoken EU </w:t>
      </w:r>
      <w:r w:rsidR="005C39E2">
        <w:rPr>
          <w:sz w:val="22"/>
          <w:szCs w:val="22"/>
        </w:rPr>
        <w:t xml:space="preserve">delegation which raises objections with </w:t>
      </w:r>
      <w:r w:rsidR="00C435C6" w:rsidRPr="00C27069">
        <w:rPr>
          <w:sz w:val="22"/>
          <w:szCs w:val="22"/>
        </w:rPr>
        <w:t xml:space="preserve">almost any new food additive provisions not contained in their EU </w:t>
      </w:r>
      <w:r w:rsidR="00193EF7" w:rsidRPr="00C27069">
        <w:rPr>
          <w:sz w:val="22"/>
          <w:szCs w:val="22"/>
        </w:rPr>
        <w:t>regulations</w:t>
      </w:r>
      <w:r w:rsidR="00C435C6" w:rsidRPr="00C27069">
        <w:rPr>
          <w:sz w:val="22"/>
          <w:szCs w:val="22"/>
        </w:rPr>
        <w:t>.</w:t>
      </w:r>
    </w:p>
    <w:p w:rsidR="00C435C6" w:rsidRPr="00C27069" w:rsidRDefault="00C435C6" w:rsidP="00E73A70">
      <w:pPr>
        <w:rPr>
          <w:sz w:val="22"/>
          <w:szCs w:val="22"/>
        </w:rPr>
      </w:pPr>
    </w:p>
    <w:p w:rsidR="00C435C6" w:rsidRPr="00C27069" w:rsidRDefault="005D6457" w:rsidP="00E73A70">
      <w:pPr>
        <w:rPr>
          <w:sz w:val="22"/>
          <w:szCs w:val="22"/>
        </w:rPr>
      </w:pPr>
      <w:r>
        <w:rPr>
          <w:sz w:val="22"/>
          <w:szCs w:val="22"/>
        </w:rPr>
        <w:t xml:space="preserve">The discussion paper that is being developed on CCFA prioritization is a critical step for this Committee given its ever expanding workload and the need to determine how best its activities can be prioritized.  IFAC will need to be active in sharing its opinion when this discussion paper is evaluated next year and to ensure that any interventions we make on this subject support the fundamental </w:t>
      </w:r>
      <w:r w:rsidR="006E2B94">
        <w:rPr>
          <w:sz w:val="22"/>
          <w:szCs w:val="22"/>
        </w:rPr>
        <w:t>principles</w:t>
      </w:r>
      <w:r>
        <w:rPr>
          <w:sz w:val="22"/>
          <w:szCs w:val="22"/>
        </w:rPr>
        <w:t xml:space="preserve"> of codex—protecting consumers and ensuring fair trade.  This year also marked the first time that CCFA has </w:t>
      </w:r>
      <w:r w:rsidR="006E2B94">
        <w:rPr>
          <w:sz w:val="22"/>
          <w:szCs w:val="22"/>
        </w:rPr>
        <w:t>exercised</w:t>
      </w:r>
      <w:r>
        <w:rPr>
          <w:sz w:val="22"/>
          <w:szCs w:val="22"/>
        </w:rPr>
        <w:t xml:space="preserve"> its authority to make</w:t>
      </w:r>
      <w:r w:rsidR="00C435C6" w:rsidRPr="00C27069">
        <w:rPr>
          <w:sz w:val="22"/>
          <w:szCs w:val="22"/>
        </w:rPr>
        <w:t xml:space="preserve"> changes to food additive provisions for commoditized foods where the </w:t>
      </w:r>
      <w:r w:rsidR="00193EF7" w:rsidRPr="00C27069">
        <w:rPr>
          <w:sz w:val="22"/>
          <w:szCs w:val="22"/>
        </w:rPr>
        <w:t>commodity</w:t>
      </w:r>
      <w:r w:rsidR="00C435C6" w:rsidRPr="00C27069">
        <w:rPr>
          <w:sz w:val="22"/>
          <w:szCs w:val="22"/>
        </w:rPr>
        <w:t xml:space="preserve"> committee is no longer meeting</w:t>
      </w:r>
      <w:r w:rsidR="00E73A70" w:rsidRPr="00C27069">
        <w:rPr>
          <w:sz w:val="22"/>
          <w:szCs w:val="22"/>
        </w:rPr>
        <w:t xml:space="preserve">.  </w:t>
      </w:r>
      <w:r>
        <w:rPr>
          <w:sz w:val="22"/>
          <w:szCs w:val="22"/>
        </w:rPr>
        <w:t>IFAC members should consider any other additive provisions for which there is strong technical justification in a commoditized food for which a commodity committee is no longer meeting.  Based on the precedent set this year, IFAC can be successful in pushing CCFA to update these standards</w:t>
      </w:r>
      <w:r w:rsidR="00C435C6" w:rsidRPr="00C27069">
        <w:rPr>
          <w:sz w:val="22"/>
          <w:szCs w:val="22"/>
        </w:rPr>
        <w:t xml:space="preserve">. </w:t>
      </w:r>
      <w:r>
        <w:rPr>
          <w:sz w:val="22"/>
          <w:szCs w:val="22"/>
        </w:rPr>
        <w:t xml:space="preserve">Finally, IFAC must continue to be vigilant to attempts to impose numerical usage levels on Table 3 additives, even in food products where IFAC does not have a great interest, such as wine.  </w:t>
      </w:r>
    </w:p>
    <w:p w:rsidR="00C435C6" w:rsidRPr="00C27069" w:rsidRDefault="00C435C6" w:rsidP="00E73A70">
      <w:pPr>
        <w:rPr>
          <w:sz w:val="22"/>
          <w:szCs w:val="22"/>
        </w:rPr>
      </w:pPr>
    </w:p>
    <w:p w:rsidR="00C435C6" w:rsidRPr="00C27069" w:rsidRDefault="005D6457" w:rsidP="00E73A70">
      <w:pPr>
        <w:rPr>
          <w:sz w:val="22"/>
          <w:szCs w:val="22"/>
        </w:rPr>
      </w:pPr>
      <w:r>
        <w:rPr>
          <w:sz w:val="22"/>
          <w:szCs w:val="22"/>
        </w:rPr>
        <w:t xml:space="preserve">Staff predicts that two areas of great activity next year will be the addition of notes to substances for use as secondary additives and to get certain additives on the JECFA priority list for evaluation in infant formula.  All IFAC members that sell into infant formula need to consider the impact that these unique JECFA assessments will have on their products, whether sufficient evidence exists (or needs to be generated) to substantiate safety and how they wish to proceed. </w:t>
      </w:r>
      <w:r w:rsidR="00C435C6" w:rsidRPr="00C27069">
        <w:rPr>
          <w:sz w:val="22"/>
          <w:szCs w:val="22"/>
        </w:rPr>
        <w:t xml:space="preserve"> </w:t>
      </w:r>
      <w:r>
        <w:rPr>
          <w:sz w:val="22"/>
          <w:szCs w:val="22"/>
        </w:rPr>
        <w:t xml:space="preserve">IFAC is happy to identify a sponsor, navigate CCFNSDU and ensure the substance is placed on the JECFA priority list, but we cannot provide the data for members. </w:t>
      </w:r>
    </w:p>
    <w:p w:rsidR="00E73A70" w:rsidRPr="00C27069" w:rsidRDefault="00E73A70" w:rsidP="00E73A70">
      <w:pPr>
        <w:rPr>
          <w:sz w:val="22"/>
          <w:szCs w:val="22"/>
        </w:rPr>
      </w:pPr>
    </w:p>
    <w:p w:rsidR="00E73A70" w:rsidRPr="00C27069" w:rsidRDefault="00E73A70" w:rsidP="00E73A70">
      <w:pPr>
        <w:rPr>
          <w:sz w:val="22"/>
          <w:szCs w:val="22"/>
        </w:rPr>
      </w:pPr>
      <w:r w:rsidRPr="00C27069">
        <w:rPr>
          <w:sz w:val="22"/>
          <w:szCs w:val="22"/>
        </w:rPr>
        <w:t xml:space="preserve">Staff appreciates the dedication of members who helped prepare for this meeting.  We look forward to working with you and other members in the future, and are exploring all ways to leverage our connections with other CCFA delegations to share the burden of preparation, avoid duplication and ensure alignment at the meetings.  Codex will continue to present challenges, but the benefits for IFAC’s continued engagement and leadership are significant.  </w:t>
      </w:r>
    </w:p>
    <w:p w:rsidR="00A755A8" w:rsidRPr="00C27069" w:rsidRDefault="00A755A8">
      <w:pPr>
        <w:rPr>
          <w:sz w:val="22"/>
          <w:szCs w:val="22"/>
        </w:rPr>
      </w:pPr>
    </w:p>
    <w:sectPr w:rsidR="00A755A8" w:rsidRPr="00C27069" w:rsidSect="00B62AB3">
      <w:footerReference w:type="default" r:id="rId12"/>
      <w:headerReference w:type="first" r:id="rId13"/>
      <w:pgSz w:w="12240" w:h="15840"/>
      <w:pgMar w:top="1159" w:right="1440" w:bottom="136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493E" w:rsidRDefault="0018493E">
      <w:pPr>
        <w:spacing w:after="0" w:line="240" w:lineRule="auto"/>
      </w:pPr>
      <w:r>
        <w:separator/>
      </w:r>
    </w:p>
  </w:endnote>
  <w:endnote w:type="continuationSeparator" w:id="0">
    <w:p w:rsidR="0018493E" w:rsidRDefault="001849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8414874"/>
      <w:docPartObj>
        <w:docPartGallery w:val="Page Numbers (Bottom of Page)"/>
        <w:docPartUnique/>
      </w:docPartObj>
    </w:sdtPr>
    <w:sdtEndPr>
      <w:rPr>
        <w:noProof/>
      </w:rPr>
    </w:sdtEndPr>
    <w:sdtContent>
      <w:p w:rsidR="0018358C" w:rsidRDefault="0018358C">
        <w:pPr>
          <w:pStyle w:val="Footer"/>
          <w:jc w:val="right"/>
        </w:pPr>
        <w:r>
          <w:fldChar w:fldCharType="begin"/>
        </w:r>
        <w:r>
          <w:instrText xml:space="preserve"> PAGE   \* MERGEFORMAT </w:instrText>
        </w:r>
        <w:r>
          <w:fldChar w:fldCharType="separate"/>
        </w:r>
        <w:r w:rsidR="0058596C">
          <w:rPr>
            <w:noProof/>
          </w:rPr>
          <w:t>2</w:t>
        </w:r>
        <w:r>
          <w:rPr>
            <w:noProof/>
          </w:rPr>
          <w:fldChar w:fldCharType="end"/>
        </w:r>
      </w:p>
    </w:sdtContent>
  </w:sdt>
  <w:p w:rsidR="0018358C" w:rsidRDefault="001835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493E" w:rsidRDefault="0018493E">
      <w:pPr>
        <w:spacing w:after="0" w:line="240" w:lineRule="auto"/>
      </w:pPr>
      <w:r>
        <w:separator/>
      </w:r>
    </w:p>
  </w:footnote>
  <w:footnote w:type="continuationSeparator" w:id="0">
    <w:p w:rsidR="0018493E" w:rsidRDefault="0018493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AB3" w:rsidRPr="00C74647" w:rsidRDefault="00B62AB3" w:rsidP="00B62AB3">
    <w:pPr>
      <w:jc w:val="center"/>
    </w:pPr>
    <w:r w:rsidRPr="00C74647">
      <w:t>International Food Additives Council</w:t>
    </w:r>
  </w:p>
  <w:p w:rsidR="00B62AB3" w:rsidRPr="00C74647" w:rsidRDefault="00B62AB3" w:rsidP="00B62AB3">
    <w:pPr>
      <w:jc w:val="center"/>
    </w:pPr>
    <w:r w:rsidRPr="00C74647">
      <w:t>Report of the 4</w:t>
    </w:r>
    <w:r w:rsidR="00A837B7">
      <w:t>8</w:t>
    </w:r>
    <w:r w:rsidRPr="00C74647">
      <w:rPr>
        <w:vertAlign w:val="superscript"/>
      </w:rPr>
      <w:t>th</w:t>
    </w:r>
    <w:r w:rsidRPr="00C74647">
      <w:t xml:space="preserve"> Codex Committee on Food Additives</w:t>
    </w:r>
  </w:p>
  <w:p w:rsidR="00B62AB3" w:rsidRPr="00C74647" w:rsidRDefault="00B62AB3" w:rsidP="00B62AB3">
    <w:pPr>
      <w:jc w:val="center"/>
    </w:pPr>
    <w:r w:rsidRPr="00C74647">
      <w:t xml:space="preserve">March </w:t>
    </w:r>
    <w:r w:rsidR="00A837B7">
      <w:t>11</w:t>
    </w:r>
    <w:r w:rsidRPr="00C74647">
      <w:t>-</w:t>
    </w:r>
    <w:r w:rsidR="00A837B7">
      <w:t>1</w:t>
    </w:r>
    <w:r w:rsidRPr="00C74647">
      <w:t>7, 201</w:t>
    </w:r>
    <w:r w:rsidR="00A837B7">
      <w:t>6</w:t>
    </w:r>
  </w:p>
  <w:p w:rsidR="00B62AB3" w:rsidRPr="00C74647" w:rsidRDefault="00B62AB3" w:rsidP="00B62AB3">
    <w:pPr>
      <w:jc w:val="center"/>
    </w:pPr>
    <w:r w:rsidRPr="00C74647">
      <w:t>Xi’an, China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324F5"/>
    <w:multiLevelType w:val="hybridMultilevel"/>
    <w:tmpl w:val="F47A6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C20D01"/>
    <w:multiLevelType w:val="hybridMultilevel"/>
    <w:tmpl w:val="0C02EB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8A64327"/>
    <w:multiLevelType w:val="hybridMultilevel"/>
    <w:tmpl w:val="E3A616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2F71932"/>
    <w:multiLevelType w:val="hybridMultilevel"/>
    <w:tmpl w:val="9DC044DA"/>
    <w:lvl w:ilvl="0" w:tplc="04090001">
      <w:start w:val="1"/>
      <w:numFmt w:val="bullet"/>
      <w:lvlText w:val=""/>
      <w:lvlJc w:val="left"/>
      <w:pPr>
        <w:ind w:left="842" w:hanging="360"/>
      </w:pPr>
      <w:rPr>
        <w:rFonts w:ascii="Symbol" w:hAnsi="Symbol" w:hint="default"/>
      </w:rPr>
    </w:lvl>
    <w:lvl w:ilvl="1" w:tplc="04090003">
      <w:start w:val="1"/>
      <w:numFmt w:val="bullet"/>
      <w:lvlText w:val="o"/>
      <w:lvlJc w:val="left"/>
      <w:pPr>
        <w:ind w:left="1562" w:hanging="360"/>
      </w:pPr>
      <w:rPr>
        <w:rFonts w:ascii="Courier New" w:hAnsi="Courier New" w:cs="Courier New" w:hint="default"/>
      </w:rPr>
    </w:lvl>
    <w:lvl w:ilvl="2" w:tplc="04090005">
      <w:start w:val="1"/>
      <w:numFmt w:val="bullet"/>
      <w:lvlText w:val=""/>
      <w:lvlJc w:val="left"/>
      <w:pPr>
        <w:ind w:left="2282" w:hanging="360"/>
      </w:pPr>
      <w:rPr>
        <w:rFonts w:ascii="Wingdings" w:hAnsi="Wingdings" w:hint="default"/>
      </w:rPr>
    </w:lvl>
    <w:lvl w:ilvl="3" w:tplc="04090001" w:tentative="1">
      <w:start w:val="1"/>
      <w:numFmt w:val="bullet"/>
      <w:lvlText w:val=""/>
      <w:lvlJc w:val="left"/>
      <w:pPr>
        <w:ind w:left="3002" w:hanging="360"/>
      </w:pPr>
      <w:rPr>
        <w:rFonts w:ascii="Symbol" w:hAnsi="Symbol" w:hint="default"/>
      </w:rPr>
    </w:lvl>
    <w:lvl w:ilvl="4" w:tplc="04090003" w:tentative="1">
      <w:start w:val="1"/>
      <w:numFmt w:val="bullet"/>
      <w:lvlText w:val="o"/>
      <w:lvlJc w:val="left"/>
      <w:pPr>
        <w:ind w:left="3722" w:hanging="360"/>
      </w:pPr>
      <w:rPr>
        <w:rFonts w:ascii="Courier New" w:hAnsi="Courier New" w:cs="Courier New" w:hint="default"/>
      </w:rPr>
    </w:lvl>
    <w:lvl w:ilvl="5" w:tplc="04090005" w:tentative="1">
      <w:start w:val="1"/>
      <w:numFmt w:val="bullet"/>
      <w:lvlText w:val=""/>
      <w:lvlJc w:val="left"/>
      <w:pPr>
        <w:ind w:left="4442" w:hanging="360"/>
      </w:pPr>
      <w:rPr>
        <w:rFonts w:ascii="Wingdings" w:hAnsi="Wingdings" w:hint="default"/>
      </w:rPr>
    </w:lvl>
    <w:lvl w:ilvl="6" w:tplc="04090001" w:tentative="1">
      <w:start w:val="1"/>
      <w:numFmt w:val="bullet"/>
      <w:lvlText w:val=""/>
      <w:lvlJc w:val="left"/>
      <w:pPr>
        <w:ind w:left="5162" w:hanging="360"/>
      </w:pPr>
      <w:rPr>
        <w:rFonts w:ascii="Symbol" w:hAnsi="Symbol" w:hint="default"/>
      </w:rPr>
    </w:lvl>
    <w:lvl w:ilvl="7" w:tplc="04090003" w:tentative="1">
      <w:start w:val="1"/>
      <w:numFmt w:val="bullet"/>
      <w:lvlText w:val="o"/>
      <w:lvlJc w:val="left"/>
      <w:pPr>
        <w:ind w:left="5882" w:hanging="360"/>
      </w:pPr>
      <w:rPr>
        <w:rFonts w:ascii="Courier New" w:hAnsi="Courier New" w:cs="Courier New" w:hint="default"/>
      </w:rPr>
    </w:lvl>
    <w:lvl w:ilvl="8" w:tplc="04090005" w:tentative="1">
      <w:start w:val="1"/>
      <w:numFmt w:val="bullet"/>
      <w:lvlText w:val=""/>
      <w:lvlJc w:val="left"/>
      <w:pPr>
        <w:ind w:left="6602" w:hanging="360"/>
      </w:pPr>
      <w:rPr>
        <w:rFonts w:ascii="Wingdings" w:hAnsi="Wingdings" w:hint="default"/>
      </w:rPr>
    </w:lvl>
  </w:abstractNum>
  <w:abstractNum w:abstractNumId="4">
    <w:nsid w:val="2569703B"/>
    <w:multiLevelType w:val="hybridMultilevel"/>
    <w:tmpl w:val="893EB6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B8E1F0F"/>
    <w:multiLevelType w:val="hybridMultilevel"/>
    <w:tmpl w:val="674C4B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C143839"/>
    <w:multiLevelType w:val="hybridMultilevel"/>
    <w:tmpl w:val="20C46D8E"/>
    <w:lvl w:ilvl="0" w:tplc="8572FBA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09C0576"/>
    <w:multiLevelType w:val="hybridMultilevel"/>
    <w:tmpl w:val="3B047F02"/>
    <w:lvl w:ilvl="0" w:tplc="EC94679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0F50CF5"/>
    <w:multiLevelType w:val="hybridMultilevel"/>
    <w:tmpl w:val="72C80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0490C22"/>
    <w:multiLevelType w:val="hybridMultilevel"/>
    <w:tmpl w:val="0F741FDA"/>
    <w:lvl w:ilvl="0" w:tplc="42A89A1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2A05AFF"/>
    <w:multiLevelType w:val="hybridMultilevel"/>
    <w:tmpl w:val="C03445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C3914B0"/>
    <w:multiLevelType w:val="hybridMultilevel"/>
    <w:tmpl w:val="91A03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9C37C57"/>
    <w:multiLevelType w:val="hybridMultilevel"/>
    <w:tmpl w:val="D07A6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FD97EAF"/>
    <w:multiLevelType w:val="hybridMultilevel"/>
    <w:tmpl w:val="0C30F5C2"/>
    <w:lvl w:ilvl="0" w:tplc="A15CEDE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3"/>
  </w:num>
  <w:num w:numId="3">
    <w:abstractNumId w:val="1"/>
  </w:num>
  <w:num w:numId="4">
    <w:abstractNumId w:val="0"/>
  </w:num>
  <w:num w:numId="5">
    <w:abstractNumId w:val="4"/>
  </w:num>
  <w:num w:numId="6">
    <w:abstractNumId w:val="7"/>
  </w:num>
  <w:num w:numId="7">
    <w:abstractNumId w:val="8"/>
  </w:num>
  <w:num w:numId="8">
    <w:abstractNumId w:val="5"/>
  </w:num>
  <w:num w:numId="9">
    <w:abstractNumId w:val="9"/>
  </w:num>
  <w:num w:numId="10">
    <w:abstractNumId w:val="10"/>
  </w:num>
  <w:num w:numId="11">
    <w:abstractNumId w:val="6"/>
  </w:num>
  <w:num w:numId="12">
    <w:abstractNumId w:val="12"/>
  </w:num>
  <w:num w:numId="13">
    <w:abstractNumId w:val="1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3A70"/>
    <w:rsid w:val="0000545C"/>
    <w:rsid w:val="0003348B"/>
    <w:rsid w:val="0007510D"/>
    <w:rsid w:val="00093AE1"/>
    <w:rsid w:val="000A12FC"/>
    <w:rsid w:val="000A7B6D"/>
    <w:rsid w:val="000D6779"/>
    <w:rsid w:val="000D6DA4"/>
    <w:rsid w:val="001039D5"/>
    <w:rsid w:val="00136206"/>
    <w:rsid w:val="001666C5"/>
    <w:rsid w:val="0018358C"/>
    <w:rsid w:val="0018493E"/>
    <w:rsid w:val="00193EF7"/>
    <w:rsid w:val="001C454C"/>
    <w:rsid w:val="001D6B85"/>
    <w:rsid w:val="001E6367"/>
    <w:rsid w:val="00245613"/>
    <w:rsid w:val="00271D87"/>
    <w:rsid w:val="002823DC"/>
    <w:rsid w:val="002B7140"/>
    <w:rsid w:val="002E5629"/>
    <w:rsid w:val="002F1CB9"/>
    <w:rsid w:val="002F2B4F"/>
    <w:rsid w:val="003509B0"/>
    <w:rsid w:val="00361078"/>
    <w:rsid w:val="003A3212"/>
    <w:rsid w:val="003C77D3"/>
    <w:rsid w:val="003E5E46"/>
    <w:rsid w:val="00444FB4"/>
    <w:rsid w:val="00451997"/>
    <w:rsid w:val="004605AA"/>
    <w:rsid w:val="00471B3D"/>
    <w:rsid w:val="00473622"/>
    <w:rsid w:val="00484B0F"/>
    <w:rsid w:val="004B66C7"/>
    <w:rsid w:val="004C01B0"/>
    <w:rsid w:val="004C4830"/>
    <w:rsid w:val="004F34C3"/>
    <w:rsid w:val="005202B3"/>
    <w:rsid w:val="0052452C"/>
    <w:rsid w:val="00541EE6"/>
    <w:rsid w:val="00567F69"/>
    <w:rsid w:val="0058596C"/>
    <w:rsid w:val="005A461F"/>
    <w:rsid w:val="005B21CB"/>
    <w:rsid w:val="005C39E2"/>
    <w:rsid w:val="005D6457"/>
    <w:rsid w:val="00617020"/>
    <w:rsid w:val="0062092C"/>
    <w:rsid w:val="0064022A"/>
    <w:rsid w:val="00683972"/>
    <w:rsid w:val="00684EC9"/>
    <w:rsid w:val="006A7F61"/>
    <w:rsid w:val="006D4595"/>
    <w:rsid w:val="006D6A2D"/>
    <w:rsid w:val="006E2B94"/>
    <w:rsid w:val="006F0A02"/>
    <w:rsid w:val="00700EBC"/>
    <w:rsid w:val="00722CE7"/>
    <w:rsid w:val="007232EF"/>
    <w:rsid w:val="00744320"/>
    <w:rsid w:val="0076263D"/>
    <w:rsid w:val="0077377B"/>
    <w:rsid w:val="007A22EB"/>
    <w:rsid w:val="007B7601"/>
    <w:rsid w:val="007F15B2"/>
    <w:rsid w:val="00812FA0"/>
    <w:rsid w:val="008274EF"/>
    <w:rsid w:val="00864FFF"/>
    <w:rsid w:val="00893A35"/>
    <w:rsid w:val="008C3207"/>
    <w:rsid w:val="008D4AAC"/>
    <w:rsid w:val="009220E9"/>
    <w:rsid w:val="00971887"/>
    <w:rsid w:val="009F1827"/>
    <w:rsid w:val="00A30623"/>
    <w:rsid w:val="00A409A0"/>
    <w:rsid w:val="00A655C6"/>
    <w:rsid w:val="00A65661"/>
    <w:rsid w:val="00A755A8"/>
    <w:rsid w:val="00A81E54"/>
    <w:rsid w:val="00A837B7"/>
    <w:rsid w:val="00AA0E83"/>
    <w:rsid w:val="00B0144A"/>
    <w:rsid w:val="00B07756"/>
    <w:rsid w:val="00B126E2"/>
    <w:rsid w:val="00B31254"/>
    <w:rsid w:val="00B474B3"/>
    <w:rsid w:val="00B54B23"/>
    <w:rsid w:val="00B62AB3"/>
    <w:rsid w:val="00B720CF"/>
    <w:rsid w:val="00B72642"/>
    <w:rsid w:val="00B72BD0"/>
    <w:rsid w:val="00BA5625"/>
    <w:rsid w:val="00BD4CBD"/>
    <w:rsid w:val="00C27069"/>
    <w:rsid w:val="00C27EF7"/>
    <w:rsid w:val="00C377CE"/>
    <w:rsid w:val="00C435C6"/>
    <w:rsid w:val="00C57D9C"/>
    <w:rsid w:val="00C74647"/>
    <w:rsid w:val="00C76127"/>
    <w:rsid w:val="00C87B68"/>
    <w:rsid w:val="00C94E3E"/>
    <w:rsid w:val="00CA59F2"/>
    <w:rsid w:val="00CD2010"/>
    <w:rsid w:val="00CD4D0F"/>
    <w:rsid w:val="00CF5AE3"/>
    <w:rsid w:val="00D03A0A"/>
    <w:rsid w:val="00D12AD8"/>
    <w:rsid w:val="00D91D1C"/>
    <w:rsid w:val="00DC3CA2"/>
    <w:rsid w:val="00DC70FE"/>
    <w:rsid w:val="00DD5D64"/>
    <w:rsid w:val="00DF4F3B"/>
    <w:rsid w:val="00DF6949"/>
    <w:rsid w:val="00E00D61"/>
    <w:rsid w:val="00E108FC"/>
    <w:rsid w:val="00E111E7"/>
    <w:rsid w:val="00E11F44"/>
    <w:rsid w:val="00E21A86"/>
    <w:rsid w:val="00E347EE"/>
    <w:rsid w:val="00E63C70"/>
    <w:rsid w:val="00E73A70"/>
    <w:rsid w:val="00ED1158"/>
    <w:rsid w:val="00ED5A1E"/>
    <w:rsid w:val="00EF17E0"/>
    <w:rsid w:val="00EF7BA1"/>
    <w:rsid w:val="00F0247F"/>
    <w:rsid w:val="00F060BA"/>
    <w:rsid w:val="00F11B44"/>
    <w:rsid w:val="00F27806"/>
    <w:rsid w:val="00F65CE8"/>
    <w:rsid w:val="00FD60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3A70"/>
    <w:pPr>
      <w:contextualSpacing/>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73A70"/>
    <w:rPr>
      <w:color w:val="0000FF" w:themeColor="hyperlink"/>
      <w:u w:val="single"/>
    </w:rPr>
  </w:style>
  <w:style w:type="paragraph" w:styleId="Footer">
    <w:name w:val="footer"/>
    <w:basedOn w:val="Normal"/>
    <w:link w:val="FooterChar"/>
    <w:uiPriority w:val="99"/>
    <w:unhideWhenUsed/>
    <w:rsid w:val="00E73A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3A70"/>
    <w:rPr>
      <w:rFonts w:ascii="Times New Roman" w:hAnsi="Times New Roman" w:cs="Times New Roman"/>
      <w:sz w:val="24"/>
      <w:szCs w:val="24"/>
    </w:rPr>
  </w:style>
  <w:style w:type="table" w:styleId="TableGrid">
    <w:name w:val="Table Grid"/>
    <w:basedOn w:val="TableNormal"/>
    <w:uiPriority w:val="59"/>
    <w:rsid w:val="00E73A70"/>
    <w:pPr>
      <w:spacing w:after="0" w:line="240" w:lineRule="auto"/>
    </w:pPr>
    <w:rPr>
      <w:rFonts w:ascii="Times New Roman" w:eastAsia="MS Mincho"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73A70"/>
    <w:pPr>
      <w:ind w:left="720"/>
    </w:pPr>
  </w:style>
  <w:style w:type="character" w:styleId="FollowedHyperlink">
    <w:name w:val="FollowedHyperlink"/>
    <w:basedOn w:val="DefaultParagraphFont"/>
    <w:uiPriority w:val="99"/>
    <w:semiHidden/>
    <w:unhideWhenUsed/>
    <w:rsid w:val="00E111E7"/>
    <w:rPr>
      <w:color w:val="800080" w:themeColor="followedHyperlink"/>
      <w:u w:val="single"/>
    </w:rPr>
  </w:style>
  <w:style w:type="paragraph" w:styleId="BalloonText">
    <w:name w:val="Balloon Text"/>
    <w:basedOn w:val="Normal"/>
    <w:link w:val="BalloonTextChar"/>
    <w:uiPriority w:val="99"/>
    <w:semiHidden/>
    <w:unhideWhenUsed/>
    <w:rsid w:val="000A7B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7B6D"/>
    <w:rPr>
      <w:rFonts w:ascii="Tahoma" w:hAnsi="Tahoma" w:cs="Tahoma"/>
      <w:sz w:val="16"/>
      <w:szCs w:val="16"/>
    </w:rPr>
  </w:style>
  <w:style w:type="character" w:styleId="CommentReference">
    <w:name w:val="annotation reference"/>
    <w:basedOn w:val="DefaultParagraphFont"/>
    <w:uiPriority w:val="99"/>
    <w:semiHidden/>
    <w:unhideWhenUsed/>
    <w:rsid w:val="000A7B6D"/>
    <w:rPr>
      <w:sz w:val="16"/>
      <w:szCs w:val="16"/>
    </w:rPr>
  </w:style>
  <w:style w:type="paragraph" w:styleId="CommentText">
    <w:name w:val="annotation text"/>
    <w:basedOn w:val="Normal"/>
    <w:link w:val="CommentTextChar"/>
    <w:uiPriority w:val="99"/>
    <w:semiHidden/>
    <w:unhideWhenUsed/>
    <w:rsid w:val="000A7B6D"/>
    <w:pPr>
      <w:spacing w:line="240" w:lineRule="auto"/>
    </w:pPr>
    <w:rPr>
      <w:sz w:val="20"/>
      <w:szCs w:val="20"/>
    </w:rPr>
  </w:style>
  <w:style w:type="character" w:customStyle="1" w:styleId="CommentTextChar">
    <w:name w:val="Comment Text Char"/>
    <w:basedOn w:val="DefaultParagraphFont"/>
    <w:link w:val="CommentText"/>
    <w:uiPriority w:val="99"/>
    <w:semiHidden/>
    <w:rsid w:val="000A7B6D"/>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A7B6D"/>
    <w:rPr>
      <w:b/>
      <w:bCs/>
    </w:rPr>
  </w:style>
  <w:style w:type="character" w:customStyle="1" w:styleId="CommentSubjectChar">
    <w:name w:val="Comment Subject Char"/>
    <w:basedOn w:val="CommentTextChar"/>
    <w:link w:val="CommentSubject"/>
    <w:uiPriority w:val="99"/>
    <w:semiHidden/>
    <w:rsid w:val="000A7B6D"/>
    <w:rPr>
      <w:rFonts w:ascii="Times New Roman" w:hAnsi="Times New Roman" w:cs="Times New Roman"/>
      <w:b/>
      <w:bCs/>
      <w:sz w:val="20"/>
      <w:szCs w:val="20"/>
    </w:rPr>
  </w:style>
  <w:style w:type="paragraph" w:styleId="Header">
    <w:name w:val="header"/>
    <w:basedOn w:val="Normal"/>
    <w:link w:val="HeaderChar"/>
    <w:uiPriority w:val="99"/>
    <w:unhideWhenUsed/>
    <w:rsid w:val="00D91D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1D1C"/>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3A70"/>
    <w:pPr>
      <w:contextualSpacing/>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73A70"/>
    <w:rPr>
      <w:color w:val="0000FF" w:themeColor="hyperlink"/>
      <w:u w:val="single"/>
    </w:rPr>
  </w:style>
  <w:style w:type="paragraph" w:styleId="Footer">
    <w:name w:val="footer"/>
    <w:basedOn w:val="Normal"/>
    <w:link w:val="FooterChar"/>
    <w:uiPriority w:val="99"/>
    <w:unhideWhenUsed/>
    <w:rsid w:val="00E73A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3A70"/>
    <w:rPr>
      <w:rFonts w:ascii="Times New Roman" w:hAnsi="Times New Roman" w:cs="Times New Roman"/>
      <w:sz w:val="24"/>
      <w:szCs w:val="24"/>
    </w:rPr>
  </w:style>
  <w:style w:type="table" w:styleId="TableGrid">
    <w:name w:val="Table Grid"/>
    <w:basedOn w:val="TableNormal"/>
    <w:uiPriority w:val="59"/>
    <w:rsid w:val="00E73A70"/>
    <w:pPr>
      <w:spacing w:after="0" w:line="240" w:lineRule="auto"/>
    </w:pPr>
    <w:rPr>
      <w:rFonts w:ascii="Times New Roman" w:eastAsia="MS Mincho"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73A70"/>
    <w:pPr>
      <w:ind w:left="720"/>
    </w:pPr>
  </w:style>
  <w:style w:type="character" w:styleId="FollowedHyperlink">
    <w:name w:val="FollowedHyperlink"/>
    <w:basedOn w:val="DefaultParagraphFont"/>
    <w:uiPriority w:val="99"/>
    <w:semiHidden/>
    <w:unhideWhenUsed/>
    <w:rsid w:val="00E111E7"/>
    <w:rPr>
      <w:color w:val="800080" w:themeColor="followedHyperlink"/>
      <w:u w:val="single"/>
    </w:rPr>
  </w:style>
  <w:style w:type="paragraph" w:styleId="BalloonText">
    <w:name w:val="Balloon Text"/>
    <w:basedOn w:val="Normal"/>
    <w:link w:val="BalloonTextChar"/>
    <w:uiPriority w:val="99"/>
    <w:semiHidden/>
    <w:unhideWhenUsed/>
    <w:rsid w:val="000A7B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7B6D"/>
    <w:rPr>
      <w:rFonts w:ascii="Tahoma" w:hAnsi="Tahoma" w:cs="Tahoma"/>
      <w:sz w:val="16"/>
      <w:szCs w:val="16"/>
    </w:rPr>
  </w:style>
  <w:style w:type="character" w:styleId="CommentReference">
    <w:name w:val="annotation reference"/>
    <w:basedOn w:val="DefaultParagraphFont"/>
    <w:uiPriority w:val="99"/>
    <w:semiHidden/>
    <w:unhideWhenUsed/>
    <w:rsid w:val="000A7B6D"/>
    <w:rPr>
      <w:sz w:val="16"/>
      <w:szCs w:val="16"/>
    </w:rPr>
  </w:style>
  <w:style w:type="paragraph" w:styleId="CommentText">
    <w:name w:val="annotation text"/>
    <w:basedOn w:val="Normal"/>
    <w:link w:val="CommentTextChar"/>
    <w:uiPriority w:val="99"/>
    <w:semiHidden/>
    <w:unhideWhenUsed/>
    <w:rsid w:val="000A7B6D"/>
    <w:pPr>
      <w:spacing w:line="240" w:lineRule="auto"/>
    </w:pPr>
    <w:rPr>
      <w:sz w:val="20"/>
      <w:szCs w:val="20"/>
    </w:rPr>
  </w:style>
  <w:style w:type="character" w:customStyle="1" w:styleId="CommentTextChar">
    <w:name w:val="Comment Text Char"/>
    <w:basedOn w:val="DefaultParagraphFont"/>
    <w:link w:val="CommentText"/>
    <w:uiPriority w:val="99"/>
    <w:semiHidden/>
    <w:rsid w:val="000A7B6D"/>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A7B6D"/>
    <w:rPr>
      <w:b/>
      <w:bCs/>
    </w:rPr>
  </w:style>
  <w:style w:type="character" w:customStyle="1" w:styleId="CommentSubjectChar">
    <w:name w:val="Comment Subject Char"/>
    <w:basedOn w:val="CommentTextChar"/>
    <w:link w:val="CommentSubject"/>
    <w:uiPriority w:val="99"/>
    <w:semiHidden/>
    <w:rsid w:val="000A7B6D"/>
    <w:rPr>
      <w:rFonts w:ascii="Times New Roman" w:hAnsi="Times New Roman" w:cs="Times New Roman"/>
      <w:b/>
      <w:bCs/>
      <w:sz w:val="20"/>
      <w:szCs w:val="20"/>
    </w:rPr>
  </w:style>
  <w:style w:type="paragraph" w:styleId="Header">
    <w:name w:val="header"/>
    <w:basedOn w:val="Normal"/>
    <w:link w:val="HeaderChar"/>
    <w:uiPriority w:val="99"/>
    <w:unhideWhenUsed/>
    <w:rsid w:val="00D91D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1D1C"/>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617368">
      <w:bodyDiv w:val="1"/>
      <w:marLeft w:val="0"/>
      <w:marRight w:val="0"/>
      <w:marTop w:val="0"/>
      <w:marBottom w:val="0"/>
      <w:divBdr>
        <w:top w:val="none" w:sz="0" w:space="0" w:color="auto"/>
        <w:left w:val="none" w:sz="0" w:space="0" w:color="auto"/>
        <w:bottom w:val="none" w:sz="0" w:space="0" w:color="auto"/>
        <w:right w:val="none" w:sz="0" w:space="0" w:color="auto"/>
      </w:divBdr>
    </w:div>
    <w:div w:id="143788885">
      <w:bodyDiv w:val="1"/>
      <w:marLeft w:val="0"/>
      <w:marRight w:val="0"/>
      <w:marTop w:val="0"/>
      <w:marBottom w:val="0"/>
      <w:divBdr>
        <w:top w:val="none" w:sz="0" w:space="0" w:color="auto"/>
        <w:left w:val="none" w:sz="0" w:space="0" w:color="auto"/>
        <w:bottom w:val="none" w:sz="0" w:space="0" w:color="auto"/>
        <w:right w:val="none" w:sz="0" w:space="0" w:color="auto"/>
      </w:divBdr>
    </w:div>
    <w:div w:id="1023243277">
      <w:bodyDiv w:val="1"/>
      <w:marLeft w:val="0"/>
      <w:marRight w:val="0"/>
      <w:marTop w:val="0"/>
      <w:marBottom w:val="0"/>
      <w:divBdr>
        <w:top w:val="none" w:sz="0" w:space="0" w:color="auto"/>
        <w:left w:val="none" w:sz="0" w:space="0" w:color="auto"/>
        <w:bottom w:val="none" w:sz="0" w:space="0" w:color="auto"/>
        <w:right w:val="none" w:sz="0" w:space="0" w:color="auto"/>
      </w:divBdr>
    </w:div>
    <w:div w:id="1051883612">
      <w:bodyDiv w:val="1"/>
      <w:marLeft w:val="0"/>
      <w:marRight w:val="0"/>
      <w:marTop w:val="0"/>
      <w:marBottom w:val="0"/>
      <w:divBdr>
        <w:top w:val="none" w:sz="0" w:space="0" w:color="auto"/>
        <w:left w:val="none" w:sz="0" w:space="0" w:color="auto"/>
        <w:bottom w:val="none" w:sz="0" w:space="0" w:color="auto"/>
        <w:right w:val="none" w:sz="0" w:space="0" w:color="auto"/>
      </w:divBdr>
    </w:div>
    <w:div w:id="1228149182">
      <w:bodyDiv w:val="1"/>
      <w:marLeft w:val="0"/>
      <w:marRight w:val="0"/>
      <w:marTop w:val="0"/>
      <w:marBottom w:val="0"/>
      <w:divBdr>
        <w:top w:val="none" w:sz="0" w:space="0" w:color="auto"/>
        <w:left w:val="none" w:sz="0" w:space="0" w:color="auto"/>
        <w:bottom w:val="none" w:sz="0" w:space="0" w:color="auto"/>
        <w:right w:val="none" w:sz="0" w:space="0" w:color="auto"/>
      </w:divBdr>
    </w:div>
    <w:div w:id="1694922296">
      <w:bodyDiv w:val="1"/>
      <w:marLeft w:val="0"/>
      <w:marRight w:val="0"/>
      <w:marTop w:val="0"/>
      <w:marBottom w:val="0"/>
      <w:divBdr>
        <w:top w:val="none" w:sz="0" w:space="0" w:color="auto"/>
        <w:left w:val="none" w:sz="0" w:space="0" w:color="auto"/>
        <w:bottom w:val="none" w:sz="0" w:space="0" w:color="auto"/>
        <w:right w:val="none" w:sz="0" w:space="0" w:color="auto"/>
      </w:divBdr>
    </w:div>
    <w:div w:id="1802570699">
      <w:bodyDiv w:val="1"/>
      <w:marLeft w:val="0"/>
      <w:marRight w:val="0"/>
      <w:marTop w:val="0"/>
      <w:marBottom w:val="0"/>
      <w:divBdr>
        <w:top w:val="none" w:sz="0" w:space="0" w:color="auto"/>
        <w:left w:val="none" w:sz="0" w:space="0" w:color="auto"/>
        <w:bottom w:val="none" w:sz="0" w:space="0" w:color="auto"/>
        <w:right w:val="none" w:sz="0" w:space="0" w:color="auto"/>
      </w:divBdr>
    </w:div>
    <w:div w:id="2081826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fao.org/fao-who-codexalimentarius/sh-proxy/en/?lnk=1&amp;url=https%253A%252F%252Fworkspace.fao.org%252Fsites%252Fcodex%252FMeetings%252FCX-711-48%252FReport%252FREP16_FAe.pdf"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ngardner@kellencompany.com" TargetMode="External"/><Relationship Id="rId4" Type="http://schemas.microsoft.com/office/2007/relationships/stylesWithEffects" Target="stylesWithEffects.xml"/><Relationship Id="rId9" Type="http://schemas.openxmlformats.org/officeDocument/2006/relationships/hyperlink" Target="http://www.fao.org/fao-who-codexalimentarius/sh-proxy/en/?lnk=1&amp;url=https%253A%252F%252Fworkspace.fao.org%252Fsites%252Fcodex%252FMeetings%252FCX-711-48%252FReport%252FREP16_FAe.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C3B9C7-1218-4F38-835B-6D57A5A430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7313</Words>
  <Characters>41689</Characters>
  <Application>Microsoft Office Word</Application>
  <DocSecurity>4</DocSecurity>
  <Lines>347</Lines>
  <Paragraphs>97</Paragraphs>
  <ScaleCrop>false</ScaleCrop>
  <HeadingPairs>
    <vt:vector size="2" baseType="variant">
      <vt:variant>
        <vt:lpstr>Title</vt:lpstr>
      </vt:variant>
      <vt:variant>
        <vt:i4>1</vt:i4>
      </vt:variant>
    </vt:vector>
  </HeadingPairs>
  <TitlesOfParts>
    <vt:vector size="1" baseType="lpstr">
      <vt:lpstr/>
    </vt:vector>
  </TitlesOfParts>
  <Company>Kellen Company</Company>
  <LinksUpToDate>false</LinksUpToDate>
  <CharactersWithSpaces>48905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Gardner, Nicholas</dc:creator>
  <cp:lastModifiedBy>Gardner, Nicholas</cp:lastModifiedBy>
  <cp:revision>2</cp:revision>
  <dcterms:created xsi:type="dcterms:W3CDTF">2016-04-08T15:00:00Z</dcterms:created>
  <dcterms:modified xsi:type="dcterms:W3CDTF">2016-04-08T15:00:00Z</dcterms:modified>
</cp:coreProperties>
</file>